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F1B3" w14:textId="62D60118" w:rsidR="00765EA8" w:rsidRPr="00E007F1" w:rsidRDefault="00E007F1" w:rsidP="008C0630">
      <w:pPr>
        <w:jc w:val="both"/>
        <w:rPr>
          <w:rFonts w:ascii="Times New Roman" w:hAnsi="Times New Roman" w:cs="Times New Roman"/>
          <w:sz w:val="24"/>
          <w:szCs w:val="24"/>
        </w:rPr>
      </w:pPr>
      <w:r w:rsidRPr="00E007F1">
        <w:rPr>
          <w:rFonts w:ascii="Times New Roman" w:hAnsi="Times New Roman" w:cs="Times New Roman"/>
          <w:sz w:val="24"/>
          <w:szCs w:val="24"/>
        </w:rPr>
        <w:t>Eelnõu</w:t>
      </w:r>
    </w:p>
    <w:p w14:paraId="4F5AA226" w14:textId="77777777" w:rsidR="001831E3" w:rsidRPr="001A6060" w:rsidRDefault="001831E3" w:rsidP="008C0630">
      <w:pPr>
        <w:spacing w:after="0" w:line="240" w:lineRule="auto"/>
        <w:jc w:val="both"/>
        <w:rPr>
          <w:rFonts w:ascii="Times New Roman" w:hAnsi="Times New Roman"/>
          <w:bCs/>
          <w:sz w:val="24"/>
          <w:szCs w:val="24"/>
        </w:rPr>
      </w:pPr>
      <w:r>
        <w:rPr>
          <w:rFonts w:ascii="Times New Roman" w:hAnsi="Times New Roman"/>
          <w:b/>
          <w:sz w:val="24"/>
          <w:szCs w:val="24"/>
        </w:rPr>
        <w:t>6</w:t>
      </w:r>
      <w:r w:rsidRPr="003547A2">
        <w:rPr>
          <w:rFonts w:ascii="Times New Roman" w:hAnsi="Times New Roman"/>
          <w:b/>
          <w:sz w:val="24"/>
          <w:szCs w:val="24"/>
        </w:rPr>
        <w:t xml:space="preserve">) </w:t>
      </w:r>
      <w:r w:rsidRPr="001A6060">
        <w:rPr>
          <w:rFonts w:ascii="Times New Roman" w:hAnsi="Times New Roman"/>
          <w:bCs/>
          <w:sz w:val="24"/>
          <w:szCs w:val="24"/>
        </w:rPr>
        <w:t>paragrahvi 13 täiendatakse lõigetega 3</w:t>
      </w:r>
      <w:r>
        <w:rPr>
          <w:rFonts w:ascii="Times New Roman" w:hAnsi="Times New Roman"/>
          <w:bCs/>
          <w:sz w:val="24"/>
          <w:szCs w:val="24"/>
        </w:rPr>
        <w:t xml:space="preserve"> – 6</w:t>
      </w:r>
      <w:r w:rsidRPr="001A6060">
        <w:rPr>
          <w:rFonts w:ascii="Times New Roman" w:hAnsi="Times New Roman"/>
          <w:bCs/>
          <w:sz w:val="24"/>
          <w:szCs w:val="24"/>
        </w:rPr>
        <w:t xml:space="preserve"> järgmises sõnastuses:</w:t>
      </w:r>
    </w:p>
    <w:p w14:paraId="630B7454" w14:textId="77777777" w:rsidR="001831E3" w:rsidRDefault="001831E3" w:rsidP="008C0630">
      <w:pPr>
        <w:spacing w:after="0" w:line="240" w:lineRule="auto"/>
        <w:jc w:val="both"/>
        <w:rPr>
          <w:rFonts w:ascii="Times New Roman" w:hAnsi="Times New Roman"/>
          <w:bCs/>
          <w:sz w:val="24"/>
          <w:szCs w:val="24"/>
        </w:rPr>
      </w:pPr>
    </w:p>
    <w:p w14:paraId="497AA344" w14:textId="77777777" w:rsidR="001831E3" w:rsidRDefault="001831E3" w:rsidP="008C0630">
      <w:pPr>
        <w:spacing w:after="0" w:line="278" w:lineRule="auto"/>
        <w:jc w:val="both"/>
        <w:rPr>
          <w:rFonts w:ascii="Times New Roman" w:hAnsi="Times New Roman"/>
          <w:sz w:val="24"/>
          <w:szCs w:val="24"/>
        </w:rPr>
      </w:pPr>
      <w:r w:rsidRPr="04967890">
        <w:rPr>
          <w:rFonts w:ascii="Times New Roman" w:hAnsi="Times New Roman"/>
          <w:sz w:val="24"/>
          <w:szCs w:val="24"/>
        </w:rPr>
        <w:t xml:space="preserve">„(3) Töötaja alkoholi-, narkootilises või toksilises joobes või psühhotroopse aine mõju all olemist võib tööandja kontrollida põhjendatud kahtluse korral. Kui töötaja tööülesanded hõlmavad suurema ohu allika valitsemist või kui töötaja viibib suurema ohuallikaga seotud töökeskkonnas, ei pea tööandjal töötaja kontrollimiseks olema põhjendatud kahtlust. </w:t>
      </w:r>
    </w:p>
    <w:p w14:paraId="00D63F00" w14:textId="77777777" w:rsidR="001831E3" w:rsidRDefault="001831E3" w:rsidP="008C0630">
      <w:pPr>
        <w:spacing w:after="0" w:line="240" w:lineRule="auto"/>
        <w:jc w:val="both"/>
        <w:rPr>
          <w:rFonts w:ascii="Times New Roman" w:hAnsi="Times New Roman"/>
          <w:bCs/>
          <w:sz w:val="24"/>
          <w:szCs w:val="24"/>
        </w:rPr>
      </w:pPr>
    </w:p>
    <w:p w14:paraId="363B8791" w14:textId="77777777" w:rsidR="001831E3" w:rsidRPr="00370F65" w:rsidRDefault="001831E3" w:rsidP="008C0630">
      <w:pPr>
        <w:spacing w:after="0" w:line="240" w:lineRule="auto"/>
        <w:jc w:val="both"/>
        <w:rPr>
          <w:rFonts w:ascii="Times New Roman" w:hAnsi="Times New Roman"/>
          <w:bCs/>
          <w:color w:val="FF0000"/>
          <w:sz w:val="24"/>
          <w:szCs w:val="24"/>
        </w:rPr>
      </w:pPr>
      <w:r>
        <w:rPr>
          <w:rFonts w:ascii="Times New Roman" w:hAnsi="Times New Roman"/>
          <w:bCs/>
          <w:sz w:val="24"/>
          <w:szCs w:val="24"/>
        </w:rPr>
        <w:t xml:space="preserve">(4) Tööandja koostab ja tutvustab kõikidele töötajatele ettevõttes </w:t>
      </w:r>
      <w:r w:rsidRPr="04967890">
        <w:rPr>
          <w:rFonts w:ascii="Times New Roman" w:hAnsi="Times New Roman"/>
          <w:sz w:val="24"/>
          <w:szCs w:val="24"/>
        </w:rPr>
        <w:t>alkoholi-, narkootilise või toksilise joob</w:t>
      </w:r>
      <w:r>
        <w:rPr>
          <w:rFonts w:ascii="Times New Roman" w:hAnsi="Times New Roman"/>
          <w:sz w:val="24"/>
          <w:szCs w:val="24"/>
        </w:rPr>
        <w:t>e</w:t>
      </w:r>
      <w:r w:rsidRPr="04967890">
        <w:rPr>
          <w:rFonts w:ascii="Times New Roman" w:hAnsi="Times New Roman"/>
          <w:sz w:val="24"/>
          <w:szCs w:val="24"/>
        </w:rPr>
        <w:t xml:space="preserve"> või psühhotroopse aine mõju all olemis</w:t>
      </w:r>
      <w:r>
        <w:rPr>
          <w:rFonts w:ascii="Times New Roman" w:hAnsi="Times New Roman"/>
          <w:sz w:val="24"/>
          <w:szCs w:val="24"/>
        </w:rPr>
        <w:t>e</w:t>
      </w:r>
      <w:r w:rsidRPr="04967890">
        <w:rPr>
          <w:rFonts w:ascii="Times New Roman" w:hAnsi="Times New Roman"/>
          <w:sz w:val="24"/>
          <w:szCs w:val="24"/>
        </w:rPr>
        <w:t xml:space="preserve"> </w:t>
      </w:r>
      <w:r>
        <w:rPr>
          <w:rFonts w:ascii="Times New Roman" w:hAnsi="Times New Roman"/>
          <w:bCs/>
          <w:sz w:val="24"/>
          <w:szCs w:val="24"/>
        </w:rPr>
        <w:t>hindamiseks kehtestatud korra</w:t>
      </w:r>
      <w:r>
        <w:rPr>
          <w:rFonts w:ascii="Times New Roman" w:hAnsi="Times New Roman"/>
          <w:bCs/>
          <w:color w:val="FF0000"/>
          <w:sz w:val="24"/>
          <w:szCs w:val="24"/>
        </w:rPr>
        <w:t>.</w:t>
      </w:r>
    </w:p>
    <w:p w14:paraId="24CC91BB" w14:textId="77777777" w:rsidR="001831E3" w:rsidRDefault="001831E3" w:rsidP="008C0630">
      <w:pPr>
        <w:spacing w:after="0" w:line="240" w:lineRule="auto"/>
        <w:jc w:val="both"/>
        <w:rPr>
          <w:rFonts w:ascii="Times New Roman" w:hAnsi="Times New Roman"/>
          <w:bCs/>
          <w:sz w:val="24"/>
          <w:szCs w:val="24"/>
        </w:rPr>
      </w:pPr>
    </w:p>
    <w:p w14:paraId="56FF7FE2" w14:textId="77777777" w:rsidR="001831E3" w:rsidRDefault="001831E3" w:rsidP="008C0630">
      <w:pPr>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571A67">
        <w:rPr>
          <w:rFonts w:ascii="Times New Roman" w:hAnsi="Times New Roman"/>
          <w:bCs/>
          <w:sz w:val="24"/>
          <w:szCs w:val="24"/>
        </w:rPr>
        <w:t>Tööandjal on õigus töödelda töötaja terviseandmeid ulatuses, mis on vajalik töötaja alkoholi</w:t>
      </w:r>
      <w:r>
        <w:rPr>
          <w:rFonts w:ascii="Times New Roman" w:hAnsi="Times New Roman"/>
          <w:bCs/>
          <w:sz w:val="24"/>
          <w:szCs w:val="24"/>
        </w:rPr>
        <w:t xml:space="preserve">-, </w:t>
      </w:r>
      <w:r w:rsidRPr="00571A67">
        <w:rPr>
          <w:rFonts w:ascii="Times New Roman" w:hAnsi="Times New Roman"/>
          <w:bCs/>
          <w:sz w:val="24"/>
          <w:szCs w:val="24"/>
        </w:rPr>
        <w:t>narkootilise</w:t>
      </w:r>
      <w:r>
        <w:rPr>
          <w:rFonts w:ascii="Times New Roman" w:hAnsi="Times New Roman"/>
          <w:bCs/>
          <w:sz w:val="24"/>
          <w:szCs w:val="24"/>
        </w:rPr>
        <w:t>s</w:t>
      </w:r>
      <w:r w:rsidRPr="00571A67">
        <w:rPr>
          <w:rFonts w:ascii="Times New Roman" w:hAnsi="Times New Roman"/>
          <w:bCs/>
          <w:sz w:val="24"/>
          <w:szCs w:val="24"/>
        </w:rPr>
        <w:t xml:space="preserve"> või toksilise</w:t>
      </w:r>
      <w:r>
        <w:rPr>
          <w:rFonts w:ascii="Times New Roman" w:hAnsi="Times New Roman"/>
          <w:bCs/>
          <w:sz w:val="24"/>
          <w:szCs w:val="24"/>
        </w:rPr>
        <w:t>s</w:t>
      </w:r>
      <w:r w:rsidRPr="00571A67">
        <w:rPr>
          <w:rFonts w:ascii="Times New Roman" w:hAnsi="Times New Roman"/>
          <w:bCs/>
          <w:sz w:val="24"/>
          <w:szCs w:val="24"/>
        </w:rPr>
        <w:t xml:space="preserve"> joobe</w:t>
      </w:r>
      <w:r>
        <w:rPr>
          <w:rFonts w:ascii="Times New Roman" w:hAnsi="Times New Roman"/>
          <w:bCs/>
          <w:sz w:val="24"/>
          <w:szCs w:val="24"/>
        </w:rPr>
        <w:t>s</w:t>
      </w:r>
      <w:r w:rsidRPr="00571A67">
        <w:rPr>
          <w:rFonts w:ascii="Times New Roman" w:hAnsi="Times New Roman"/>
          <w:bCs/>
          <w:sz w:val="24"/>
          <w:szCs w:val="24"/>
        </w:rPr>
        <w:t xml:space="preserve"> või psühhotroopse aine mõju all olemise </w:t>
      </w:r>
      <w:r>
        <w:rPr>
          <w:rFonts w:ascii="Times New Roman" w:hAnsi="Times New Roman"/>
          <w:bCs/>
          <w:sz w:val="24"/>
          <w:szCs w:val="24"/>
        </w:rPr>
        <w:t>kontrollimiseks</w:t>
      </w:r>
      <w:r w:rsidRPr="00571A67">
        <w:rPr>
          <w:rFonts w:ascii="Times New Roman" w:hAnsi="Times New Roman"/>
          <w:bCs/>
          <w:sz w:val="24"/>
          <w:szCs w:val="24"/>
        </w:rPr>
        <w:t>.</w:t>
      </w:r>
    </w:p>
    <w:p w14:paraId="22D9EFD9" w14:textId="77777777" w:rsidR="001831E3" w:rsidRDefault="001831E3" w:rsidP="008C0630">
      <w:pPr>
        <w:spacing w:after="0" w:line="240" w:lineRule="auto"/>
        <w:jc w:val="both"/>
        <w:rPr>
          <w:rFonts w:ascii="Times New Roman" w:hAnsi="Times New Roman"/>
          <w:bCs/>
          <w:sz w:val="24"/>
          <w:szCs w:val="24"/>
        </w:rPr>
      </w:pPr>
    </w:p>
    <w:p w14:paraId="1DD31D25" w14:textId="77777777" w:rsidR="001831E3" w:rsidRDefault="001831E3" w:rsidP="008C0630">
      <w:pPr>
        <w:spacing w:after="0" w:line="240" w:lineRule="auto"/>
        <w:jc w:val="both"/>
        <w:rPr>
          <w:rFonts w:ascii="Times New Roman" w:hAnsi="Times New Roman"/>
          <w:bCs/>
          <w:sz w:val="24"/>
          <w:szCs w:val="24"/>
        </w:rPr>
      </w:pPr>
      <w:r>
        <w:rPr>
          <w:rFonts w:ascii="Times New Roman" w:hAnsi="Times New Roman"/>
          <w:bCs/>
          <w:sz w:val="24"/>
          <w:szCs w:val="24"/>
        </w:rPr>
        <w:t>(6) Tööandja säilitab joobe kontrollimise andmeid kuni kümme aastat mõõtmistest alates.“;</w:t>
      </w:r>
    </w:p>
    <w:p w14:paraId="4711C897" w14:textId="77777777" w:rsidR="001831E3" w:rsidRDefault="001831E3" w:rsidP="008C0630">
      <w:pPr>
        <w:spacing w:after="0" w:line="240" w:lineRule="auto"/>
        <w:jc w:val="both"/>
        <w:rPr>
          <w:rFonts w:ascii="Times New Roman" w:hAnsi="Times New Roman"/>
          <w:sz w:val="24"/>
          <w:szCs w:val="24"/>
        </w:rPr>
      </w:pPr>
    </w:p>
    <w:p w14:paraId="391BEF00" w14:textId="77777777" w:rsidR="00E007F1" w:rsidRDefault="00E007F1" w:rsidP="008C0630">
      <w:pPr>
        <w:jc w:val="both"/>
        <w:rPr>
          <w:rFonts w:ascii="Times New Roman" w:hAnsi="Times New Roman" w:cs="Times New Roman"/>
          <w:sz w:val="24"/>
          <w:szCs w:val="24"/>
        </w:rPr>
      </w:pPr>
    </w:p>
    <w:p w14:paraId="1EB0B5EE" w14:textId="77777777" w:rsidR="00E007F1" w:rsidRDefault="00E007F1" w:rsidP="008C0630">
      <w:pPr>
        <w:jc w:val="both"/>
        <w:rPr>
          <w:rFonts w:ascii="Times New Roman" w:hAnsi="Times New Roman" w:cs="Times New Roman"/>
          <w:sz w:val="24"/>
          <w:szCs w:val="24"/>
        </w:rPr>
      </w:pPr>
    </w:p>
    <w:p w14:paraId="44821CC1" w14:textId="1CD08739" w:rsidR="00E007F1" w:rsidRDefault="00E007F1" w:rsidP="008C0630">
      <w:pPr>
        <w:jc w:val="both"/>
        <w:rPr>
          <w:rFonts w:ascii="Times New Roman" w:hAnsi="Times New Roman" w:cs="Times New Roman"/>
          <w:sz w:val="24"/>
          <w:szCs w:val="24"/>
        </w:rPr>
      </w:pPr>
      <w:r>
        <w:rPr>
          <w:rFonts w:ascii="Times New Roman" w:hAnsi="Times New Roman" w:cs="Times New Roman"/>
          <w:sz w:val="24"/>
          <w:szCs w:val="24"/>
        </w:rPr>
        <w:t>Seletuskiri:</w:t>
      </w:r>
    </w:p>
    <w:p w14:paraId="571A04C4" w14:textId="77777777" w:rsidR="008C0630" w:rsidRPr="00C90ED6" w:rsidRDefault="008C0630" w:rsidP="008C0630">
      <w:pPr>
        <w:jc w:val="both"/>
        <w:rPr>
          <w:rFonts w:ascii="Times New Roman" w:hAnsi="Times New Roman"/>
          <w:sz w:val="24"/>
        </w:rPr>
      </w:pPr>
    </w:p>
    <w:p w14:paraId="1C35A5D0" w14:textId="77777777" w:rsidR="008C0630" w:rsidRPr="00C90ED6" w:rsidRDefault="008C0630" w:rsidP="008C0630">
      <w:pPr>
        <w:jc w:val="both"/>
        <w:rPr>
          <w:rFonts w:ascii="Times New Roman" w:hAnsi="Times New Roman"/>
          <w:bCs/>
          <w:sz w:val="24"/>
        </w:rPr>
      </w:pPr>
      <w:r w:rsidRPr="00C90ED6">
        <w:rPr>
          <w:rFonts w:ascii="Times New Roman" w:hAnsi="Times New Roman"/>
          <w:b/>
          <w:bCs/>
          <w:sz w:val="24"/>
        </w:rPr>
        <w:t xml:space="preserve">Eelnõu § 1 punktiga </w:t>
      </w:r>
      <w:r>
        <w:rPr>
          <w:rFonts w:ascii="Times New Roman" w:hAnsi="Times New Roman"/>
          <w:b/>
          <w:bCs/>
          <w:sz w:val="24"/>
        </w:rPr>
        <w:t>6</w:t>
      </w:r>
      <w:r w:rsidRPr="00C90ED6">
        <w:rPr>
          <w:rFonts w:ascii="Times New Roman" w:hAnsi="Times New Roman"/>
          <w:b/>
          <w:bCs/>
          <w:sz w:val="24"/>
        </w:rPr>
        <w:t xml:space="preserve"> </w:t>
      </w:r>
      <w:r w:rsidRPr="00C90ED6">
        <w:rPr>
          <w:rFonts w:ascii="Times New Roman" w:hAnsi="Times New Roman"/>
          <w:sz w:val="24"/>
        </w:rPr>
        <w:t>täpsusta</w:t>
      </w:r>
      <w:r>
        <w:rPr>
          <w:rFonts w:ascii="Times New Roman" w:hAnsi="Times New Roman"/>
          <w:sz w:val="24"/>
        </w:rPr>
        <w:t>ta</w:t>
      </w:r>
      <w:r w:rsidRPr="00C90ED6">
        <w:rPr>
          <w:rFonts w:ascii="Times New Roman" w:hAnsi="Times New Roman"/>
          <w:sz w:val="24"/>
        </w:rPr>
        <w:t>kse, et tööandja</w:t>
      </w:r>
      <w:r>
        <w:rPr>
          <w:rFonts w:ascii="Times New Roman" w:hAnsi="Times New Roman"/>
          <w:sz w:val="24"/>
        </w:rPr>
        <w:t>l on</w:t>
      </w:r>
      <w:r w:rsidRPr="00C90ED6">
        <w:rPr>
          <w:rFonts w:ascii="Times New Roman" w:hAnsi="Times New Roman"/>
          <w:sz w:val="24"/>
        </w:rPr>
        <w:t xml:space="preserve"> </w:t>
      </w:r>
      <w:r w:rsidRPr="00C90ED6">
        <w:rPr>
          <w:rFonts w:ascii="Times New Roman" w:hAnsi="Times New Roman"/>
          <w:bCs/>
          <w:sz w:val="24"/>
        </w:rPr>
        <w:t xml:space="preserve">põhjendatud kahtluse korral </w:t>
      </w:r>
      <w:r w:rsidRPr="00C90ED6">
        <w:rPr>
          <w:rFonts w:ascii="Times New Roman" w:hAnsi="Times New Roman"/>
          <w:sz w:val="24"/>
        </w:rPr>
        <w:t xml:space="preserve">õigus kontrollida </w:t>
      </w:r>
      <w:r w:rsidRPr="00C90ED6">
        <w:rPr>
          <w:rFonts w:ascii="Times New Roman" w:hAnsi="Times New Roman"/>
          <w:bCs/>
          <w:sz w:val="24"/>
        </w:rPr>
        <w:t>alkoholi-, narkootilises või toksilises joobes või psühhotroopse aine mõju all olemist ning õigus neid andmeid töödelda.</w:t>
      </w:r>
    </w:p>
    <w:p w14:paraId="5126ED2F" w14:textId="77777777" w:rsidR="008C0630" w:rsidRPr="00C90ED6" w:rsidRDefault="008C0630" w:rsidP="008C0630">
      <w:pPr>
        <w:jc w:val="both"/>
        <w:rPr>
          <w:rFonts w:ascii="Times New Roman" w:hAnsi="Times New Roman"/>
          <w:bCs/>
          <w:sz w:val="24"/>
        </w:rPr>
      </w:pPr>
    </w:p>
    <w:p w14:paraId="5D660EFF" w14:textId="77777777" w:rsidR="008C0630" w:rsidRPr="00C90ED6" w:rsidRDefault="008C0630" w:rsidP="008C0630">
      <w:pPr>
        <w:jc w:val="both"/>
        <w:rPr>
          <w:rFonts w:ascii="Times New Roman" w:hAnsi="Times New Roman"/>
          <w:sz w:val="24"/>
        </w:rPr>
      </w:pPr>
      <w:proofErr w:type="spellStart"/>
      <w:r w:rsidRPr="00C90ED6">
        <w:rPr>
          <w:rFonts w:ascii="Times New Roman" w:hAnsi="Times New Roman"/>
          <w:sz w:val="24"/>
        </w:rPr>
        <w:t>TTOS</w:t>
      </w:r>
      <w:r>
        <w:rPr>
          <w:rFonts w:ascii="Times New Roman" w:hAnsi="Times New Roman"/>
          <w:sz w:val="24"/>
        </w:rPr>
        <w:t>-i</w:t>
      </w:r>
      <w:proofErr w:type="spellEnd"/>
      <w:r w:rsidRPr="00C90ED6">
        <w:rPr>
          <w:rFonts w:ascii="Times New Roman" w:hAnsi="Times New Roman"/>
          <w:sz w:val="24"/>
        </w:rPr>
        <w:t xml:space="preserve"> § 13 lõike 1 punkti 15 kohaselt on tööandja kohustatud kõrvaldama töölt alkoholi-, narkootilises või toksilises joobes või psühhotroopse aine mõju all </w:t>
      </w:r>
      <w:r>
        <w:rPr>
          <w:rFonts w:ascii="Times New Roman" w:hAnsi="Times New Roman"/>
          <w:sz w:val="24"/>
        </w:rPr>
        <w:t xml:space="preserve">(edaspidi tekstis </w:t>
      </w:r>
      <w:r w:rsidRPr="00370F65">
        <w:rPr>
          <w:rFonts w:ascii="Times New Roman" w:hAnsi="Times New Roman"/>
          <w:i/>
          <w:iCs/>
          <w:sz w:val="24"/>
        </w:rPr>
        <w:t>joobe</w:t>
      </w:r>
      <w:r>
        <w:rPr>
          <w:rFonts w:ascii="Times New Roman" w:hAnsi="Times New Roman"/>
          <w:sz w:val="24"/>
        </w:rPr>
        <w:t xml:space="preserve">) </w:t>
      </w:r>
      <w:r w:rsidRPr="00C90ED6">
        <w:rPr>
          <w:rFonts w:ascii="Times New Roman" w:hAnsi="Times New Roman"/>
          <w:sz w:val="24"/>
        </w:rPr>
        <w:t xml:space="preserve">oleva töötaja. Samas ei ole aga kehtivas seaduses </w:t>
      </w:r>
      <w:r>
        <w:rPr>
          <w:rFonts w:ascii="Times New Roman" w:hAnsi="Times New Roman"/>
          <w:sz w:val="24"/>
        </w:rPr>
        <w:t>õiguslikku alust ega korda tööandjale joobe mõõtmiseks</w:t>
      </w:r>
      <w:r w:rsidRPr="00C90ED6">
        <w:rPr>
          <w:rFonts w:ascii="Times New Roman" w:hAnsi="Times New Roman"/>
          <w:sz w:val="24"/>
        </w:rPr>
        <w:t>. See on tekitanud praktikas olukorra, kus tööandjal on seaduse tasandil kohustus, kuid puudub selge õiguslik alus selle täitmiseks.</w:t>
      </w:r>
    </w:p>
    <w:p w14:paraId="2F5A2E32" w14:textId="77777777" w:rsidR="008C0630" w:rsidRPr="00C90ED6" w:rsidRDefault="008C0630" w:rsidP="008C0630">
      <w:pPr>
        <w:jc w:val="both"/>
        <w:rPr>
          <w:rFonts w:ascii="Times New Roman" w:hAnsi="Times New Roman"/>
          <w:sz w:val="24"/>
        </w:rPr>
      </w:pPr>
    </w:p>
    <w:p w14:paraId="31AAFAAC" w14:textId="77777777" w:rsidR="008C0630" w:rsidRDefault="008C0630" w:rsidP="008C0630">
      <w:pPr>
        <w:jc w:val="both"/>
        <w:rPr>
          <w:rFonts w:ascii="Times New Roman" w:hAnsi="Times New Roman"/>
          <w:sz w:val="24"/>
        </w:rPr>
      </w:pPr>
      <w:r>
        <w:rPr>
          <w:rFonts w:ascii="Times New Roman" w:hAnsi="Times New Roman"/>
          <w:sz w:val="24"/>
        </w:rPr>
        <w:t>Tööandjale ei anta korrakaitseseadusest (</w:t>
      </w:r>
      <w:proofErr w:type="spellStart"/>
      <w:r>
        <w:rPr>
          <w:rFonts w:ascii="Times New Roman" w:hAnsi="Times New Roman"/>
          <w:sz w:val="24"/>
        </w:rPr>
        <w:t>KorS</w:t>
      </w:r>
      <w:proofErr w:type="spellEnd"/>
      <w:r>
        <w:rPr>
          <w:rFonts w:ascii="Times New Roman" w:hAnsi="Times New Roman"/>
          <w:sz w:val="24"/>
        </w:rPr>
        <w:t>)</w:t>
      </w:r>
      <w:r>
        <w:rPr>
          <w:rStyle w:val="Allmrkuseviide"/>
          <w:rFonts w:ascii="Times New Roman" w:hAnsi="Times New Roman"/>
          <w:sz w:val="24"/>
        </w:rPr>
        <w:footnoteReference w:id="1"/>
      </w:r>
      <w:r>
        <w:rPr>
          <w:rFonts w:ascii="Times New Roman" w:hAnsi="Times New Roman"/>
          <w:sz w:val="24"/>
        </w:rPr>
        <w:t xml:space="preserve"> tulenevaid õigusi ja pädevusi. </w:t>
      </w:r>
      <w:r w:rsidRPr="00C90ED6">
        <w:rPr>
          <w:rFonts w:ascii="Times New Roman" w:hAnsi="Times New Roman"/>
          <w:sz w:val="24"/>
        </w:rPr>
        <w:t xml:space="preserve">Eelnõuga tehtavate muudatuste eesmärk on luua sätted, mis võimaldavad tööandjal põhjendatud kahtluse korral kontrollida töötaja joovet ning töödelda selleks vajalikke </w:t>
      </w:r>
      <w:r>
        <w:rPr>
          <w:rFonts w:ascii="Times New Roman" w:hAnsi="Times New Roman"/>
          <w:sz w:val="24"/>
        </w:rPr>
        <w:t>tervise</w:t>
      </w:r>
      <w:r w:rsidRPr="00C90ED6">
        <w:rPr>
          <w:rFonts w:ascii="Times New Roman" w:hAnsi="Times New Roman"/>
          <w:sz w:val="24"/>
        </w:rPr>
        <w:t>andmeid, tagades samas töötaja õiguste kaitse.</w:t>
      </w:r>
      <w:r>
        <w:rPr>
          <w:rFonts w:ascii="Times New Roman" w:hAnsi="Times New Roman"/>
          <w:sz w:val="24"/>
        </w:rPr>
        <w:t xml:space="preserve"> Seejuures juhime tähelepanu, et tööandjast ei saa joovet kontrollides korrakaitse organ. Tööandja saab joovet kontrollida vaid tööohutuse tagamise eesmärgil ning ettevõttes kehtestatud sisekorra raames.</w:t>
      </w:r>
    </w:p>
    <w:p w14:paraId="075F6F68" w14:textId="77777777" w:rsidR="008C0630" w:rsidRDefault="008C0630" w:rsidP="008C0630">
      <w:pPr>
        <w:jc w:val="both"/>
        <w:rPr>
          <w:rFonts w:ascii="Times New Roman" w:hAnsi="Times New Roman"/>
          <w:sz w:val="24"/>
        </w:rPr>
      </w:pPr>
    </w:p>
    <w:p w14:paraId="734190DD" w14:textId="77777777" w:rsidR="008C0630" w:rsidRDefault="008C0630" w:rsidP="008C0630">
      <w:pPr>
        <w:jc w:val="both"/>
        <w:rPr>
          <w:rFonts w:ascii="Times New Roman" w:hAnsi="Times New Roman"/>
          <w:sz w:val="24"/>
        </w:rPr>
      </w:pPr>
      <w:r w:rsidRPr="00BF2ADC">
        <w:rPr>
          <w:rFonts w:ascii="Times New Roman" w:hAnsi="Times New Roman"/>
          <w:sz w:val="24"/>
        </w:rPr>
        <w:t xml:space="preserve">Isiku terviseseisund kuulub delikaatsete isikandmete hulka. Seetõttu on ka joobe tuvastamine käsitatav isikuandmete töötlemisena isikuandmete kaitse seaduse (IKS) § 5 tähenduses. </w:t>
      </w:r>
      <w:r w:rsidRPr="00BF2ADC">
        <w:rPr>
          <w:rFonts w:ascii="Times New Roman" w:hAnsi="Times New Roman"/>
          <w:sz w:val="24"/>
        </w:rPr>
        <w:lastRenderedPageBreak/>
        <w:t>Andmesubjekti nõusolekuta võib IKS § 14 lg 1 p 1 kohaselt isikuandmeid töödelda seaduse alusel. Selline seadusesäte, mis volitaks tööandjat või asutuse administratsiooni tuvastama isiku joobeseisundit isiku nõusolekuta</w:t>
      </w:r>
      <w:r>
        <w:rPr>
          <w:rFonts w:ascii="Times New Roman" w:hAnsi="Times New Roman"/>
          <w:sz w:val="24"/>
        </w:rPr>
        <w:t xml:space="preserve"> kehtivas õiguses</w:t>
      </w:r>
      <w:r w:rsidRPr="00BF2ADC">
        <w:rPr>
          <w:rFonts w:ascii="Times New Roman" w:hAnsi="Times New Roman"/>
          <w:sz w:val="24"/>
        </w:rPr>
        <w:t xml:space="preserve"> puudub</w:t>
      </w:r>
      <w:r>
        <w:rPr>
          <w:rStyle w:val="Allmrkuseviide"/>
          <w:rFonts w:ascii="Times New Roman" w:hAnsi="Times New Roman"/>
          <w:sz w:val="24"/>
        </w:rPr>
        <w:footnoteReference w:id="2"/>
      </w:r>
      <w:r w:rsidRPr="00BF2ADC">
        <w:rPr>
          <w:rFonts w:ascii="Times New Roman" w:hAnsi="Times New Roman"/>
          <w:sz w:val="24"/>
        </w:rPr>
        <w:t>.</w:t>
      </w:r>
    </w:p>
    <w:p w14:paraId="355F754F" w14:textId="77777777" w:rsidR="008C0630" w:rsidRDefault="008C0630" w:rsidP="008C0630">
      <w:pPr>
        <w:jc w:val="both"/>
        <w:rPr>
          <w:rFonts w:ascii="Times New Roman" w:hAnsi="Times New Roman"/>
          <w:sz w:val="24"/>
        </w:rPr>
      </w:pPr>
    </w:p>
    <w:p w14:paraId="2A241777" w14:textId="77777777" w:rsidR="008C0630" w:rsidRDefault="008C0630" w:rsidP="008C0630">
      <w:pPr>
        <w:jc w:val="both"/>
        <w:rPr>
          <w:rFonts w:ascii="Times New Roman" w:hAnsi="Times New Roman"/>
          <w:sz w:val="24"/>
        </w:rPr>
      </w:pPr>
      <w:r>
        <w:rPr>
          <w:rFonts w:ascii="Times New Roman" w:hAnsi="Times New Roman"/>
          <w:sz w:val="24"/>
        </w:rPr>
        <w:t>Õigusliku aluse puudumisele on juhtinud tähelepanu varasemalt nii Andmekaitse Inspektsioon</w:t>
      </w:r>
      <w:r>
        <w:rPr>
          <w:rStyle w:val="Allmrkuseviide"/>
          <w:rFonts w:ascii="Times New Roman" w:hAnsi="Times New Roman"/>
          <w:sz w:val="24"/>
        </w:rPr>
        <w:footnoteReference w:id="3"/>
      </w:r>
      <w:r>
        <w:rPr>
          <w:rFonts w:ascii="Times New Roman" w:hAnsi="Times New Roman"/>
          <w:sz w:val="24"/>
        </w:rPr>
        <w:t xml:space="preserve"> kui ka Riigikohus</w:t>
      </w:r>
      <w:r>
        <w:rPr>
          <w:rStyle w:val="Allmrkuseviide"/>
          <w:rFonts w:ascii="Times New Roman" w:hAnsi="Times New Roman"/>
          <w:sz w:val="24"/>
        </w:rPr>
        <w:footnoteReference w:id="4"/>
      </w:r>
      <w:r>
        <w:rPr>
          <w:rFonts w:ascii="Times New Roman" w:hAnsi="Times New Roman"/>
          <w:sz w:val="24"/>
        </w:rPr>
        <w:t xml:space="preserve">. </w:t>
      </w:r>
      <w:r>
        <w:rPr>
          <w:rFonts w:ascii="Times New Roman" w:hAnsi="Times New Roman"/>
          <w:sz w:val="24"/>
        </w:rPr>
        <w:t xml:space="preserve">Andmekaitse Inspektsioon (AKI) on oma pöördumises muuhulgas välja toonud, et juba täna </w:t>
      </w:r>
      <w:r w:rsidRPr="002D654D">
        <w:rPr>
          <w:rFonts w:ascii="Times New Roman" w:hAnsi="Times New Roman"/>
          <w:sz w:val="24"/>
        </w:rPr>
        <w:t>kontrolli</w:t>
      </w:r>
      <w:r>
        <w:rPr>
          <w:rFonts w:ascii="Times New Roman" w:hAnsi="Times New Roman"/>
          <w:sz w:val="24"/>
        </w:rPr>
        <w:t>vad</w:t>
      </w:r>
      <w:r w:rsidRPr="002D654D">
        <w:rPr>
          <w:rFonts w:ascii="Times New Roman" w:hAnsi="Times New Roman"/>
          <w:sz w:val="24"/>
        </w:rPr>
        <w:t xml:space="preserve"> </w:t>
      </w:r>
      <w:r>
        <w:rPr>
          <w:rFonts w:ascii="Times New Roman" w:hAnsi="Times New Roman"/>
          <w:sz w:val="24"/>
        </w:rPr>
        <w:t>paljud</w:t>
      </w:r>
      <w:r w:rsidRPr="002D654D">
        <w:rPr>
          <w:rFonts w:ascii="Times New Roman" w:hAnsi="Times New Roman"/>
          <w:sz w:val="24"/>
        </w:rPr>
        <w:t xml:space="preserve"> </w:t>
      </w:r>
      <w:r w:rsidRPr="002D654D">
        <w:rPr>
          <w:rFonts w:ascii="Times New Roman" w:hAnsi="Times New Roman"/>
          <w:sz w:val="24"/>
        </w:rPr>
        <w:t>tööandjad alkomeetritega töötajate joovet, ent kuna joove on terviseseisund, kaasneb selle kontrollimisega töötajate terviseandmete töötlemine ehk riive inimese eraelu puutumatusele, mistõttu peaks seda tegema selgel õiguslikul alusel</w:t>
      </w:r>
      <w:r>
        <w:rPr>
          <w:rFonts w:ascii="Times New Roman" w:hAnsi="Times New Roman"/>
          <w:sz w:val="24"/>
        </w:rPr>
        <w:t>, et kaitsta töötajate terviseandmeid</w:t>
      </w:r>
      <w:r w:rsidRPr="002D654D">
        <w:rPr>
          <w:rFonts w:ascii="Times New Roman" w:hAnsi="Times New Roman"/>
          <w:sz w:val="24"/>
        </w:rPr>
        <w:t>.</w:t>
      </w:r>
      <w:r>
        <w:rPr>
          <w:rFonts w:ascii="Times New Roman" w:hAnsi="Times New Roman"/>
          <w:sz w:val="24"/>
        </w:rPr>
        <w:t xml:space="preserve"> AKI toob välja, et </w:t>
      </w:r>
      <w:r w:rsidRPr="00352AD3">
        <w:rPr>
          <w:rFonts w:ascii="Times New Roman" w:hAnsi="Times New Roman"/>
          <w:sz w:val="24"/>
        </w:rPr>
        <w:t>levinud arvamuse kohaselt võib töötaja joovet kontrollida tema enda nõusolekul, </w:t>
      </w:r>
      <w:r>
        <w:rPr>
          <w:rFonts w:ascii="Times New Roman" w:hAnsi="Times New Roman"/>
          <w:sz w:val="24"/>
        </w:rPr>
        <w:t xml:space="preserve">mida siiski ei saa pidada sobivaks aluseks, kuivõrd </w:t>
      </w:r>
      <w:r w:rsidRPr="008B6060">
        <w:rPr>
          <w:rFonts w:ascii="Times New Roman" w:hAnsi="Times New Roman"/>
          <w:sz w:val="24"/>
        </w:rPr>
        <w:t>tööandja on</w:t>
      </w:r>
      <w:r>
        <w:rPr>
          <w:rFonts w:ascii="Times New Roman" w:hAnsi="Times New Roman"/>
          <w:sz w:val="24"/>
        </w:rPr>
        <w:t xml:space="preserve"> töötaja suhtes</w:t>
      </w:r>
      <w:r w:rsidRPr="008B6060">
        <w:rPr>
          <w:rFonts w:ascii="Times New Roman" w:hAnsi="Times New Roman"/>
          <w:sz w:val="24"/>
        </w:rPr>
        <w:t xml:space="preserve"> jõupositsioonil ning pole võimalik tagada, et töötaja nõusolek on tegelikult vabatahtlik.</w:t>
      </w:r>
      <w:r w:rsidRPr="001E530C">
        <w:rPr>
          <w:rFonts w:cs="Arial"/>
          <w:color w:val="333333"/>
          <w:spacing w:val="-5"/>
          <w:sz w:val="30"/>
          <w:szCs w:val="30"/>
          <w:shd w:val="clear" w:color="auto" w:fill="FFFFFF"/>
        </w:rPr>
        <w:t xml:space="preserve"> </w:t>
      </w:r>
      <w:r>
        <w:rPr>
          <w:rFonts w:ascii="Times New Roman" w:hAnsi="Times New Roman"/>
          <w:sz w:val="24"/>
        </w:rPr>
        <w:t>N</w:t>
      </w:r>
      <w:r w:rsidRPr="001E530C">
        <w:rPr>
          <w:rFonts w:ascii="Times New Roman" w:hAnsi="Times New Roman"/>
          <w:sz w:val="24"/>
        </w:rPr>
        <w:t xml:space="preserve">õusolek saab olla kohane </w:t>
      </w:r>
      <w:r>
        <w:rPr>
          <w:rFonts w:ascii="Times New Roman" w:hAnsi="Times New Roman"/>
          <w:sz w:val="24"/>
        </w:rPr>
        <w:t>alus</w:t>
      </w:r>
      <w:r w:rsidRPr="001E530C">
        <w:rPr>
          <w:rFonts w:ascii="Times New Roman" w:hAnsi="Times New Roman"/>
          <w:sz w:val="24"/>
        </w:rPr>
        <w:t xml:space="preserve"> nendes olukordades, kus töötajatele ei kaasne selle andmisega negatiivseid tagajärgi, olenemata sellest, kas nad annavad nõusoleku või mitte. </w:t>
      </w:r>
      <w:r>
        <w:rPr>
          <w:rFonts w:ascii="Times New Roman" w:hAnsi="Times New Roman"/>
          <w:sz w:val="24"/>
        </w:rPr>
        <w:t>Seetõttu kehtestatakse tööandjale õigus kontrollida joovet, kuid kohustus kehtestada selge kord, mille alusel joovet kontrollitakse.</w:t>
      </w:r>
    </w:p>
    <w:p w14:paraId="45A4F9CF" w14:textId="77777777" w:rsidR="008C0630" w:rsidRDefault="008C0630" w:rsidP="008C0630">
      <w:pPr>
        <w:jc w:val="both"/>
        <w:rPr>
          <w:rFonts w:ascii="Times New Roman" w:hAnsi="Times New Roman"/>
          <w:sz w:val="24"/>
        </w:rPr>
      </w:pPr>
    </w:p>
    <w:p w14:paraId="65106246" w14:textId="77777777" w:rsidR="008C0630" w:rsidRDefault="008C0630" w:rsidP="008C0630">
      <w:pPr>
        <w:jc w:val="both"/>
        <w:rPr>
          <w:rFonts w:ascii="Times New Roman" w:hAnsi="Times New Roman"/>
          <w:sz w:val="24"/>
        </w:rPr>
      </w:pPr>
      <w:r>
        <w:rPr>
          <w:rFonts w:ascii="Times New Roman" w:hAnsi="Times New Roman"/>
          <w:sz w:val="24"/>
        </w:rPr>
        <w:t xml:space="preserve">Joobeks võib pidada </w:t>
      </w:r>
      <w:r w:rsidRPr="009D3ABA">
        <w:rPr>
          <w:rFonts w:ascii="Times New Roman" w:hAnsi="Times New Roman"/>
          <w:sz w:val="24"/>
        </w:rPr>
        <w:t>alkoholi, narkootilise või psühhotroopse aine või muu joovastava aine tarvitamisest põhjustatud terviseseisund, mis avaldub väliselt tajutavas häiritud või muutunud kehalistes või psüühilistes funktsioonides ja reaktsioonides.</w:t>
      </w:r>
      <w:r>
        <w:rPr>
          <w:rFonts w:ascii="Times New Roman" w:hAnsi="Times New Roman"/>
          <w:sz w:val="24"/>
        </w:rPr>
        <w:t xml:space="preserve"> Eeltoodust tulenevalt võivad j</w:t>
      </w:r>
      <w:r w:rsidRPr="00E277F6">
        <w:rPr>
          <w:rFonts w:ascii="Times New Roman" w:hAnsi="Times New Roman"/>
          <w:sz w:val="24"/>
        </w:rPr>
        <w:t>oobeseisundi liigid</w:t>
      </w:r>
      <w:r>
        <w:rPr>
          <w:rFonts w:ascii="Times New Roman" w:hAnsi="Times New Roman"/>
          <w:sz w:val="24"/>
        </w:rPr>
        <w:t xml:space="preserve"> olla järgmised: </w:t>
      </w:r>
      <w:r w:rsidRPr="00E277F6">
        <w:rPr>
          <w:rFonts w:ascii="Times New Roman" w:hAnsi="Times New Roman"/>
          <w:sz w:val="24"/>
        </w:rPr>
        <w:t>1) alkoholijoove;</w:t>
      </w:r>
      <w:bookmarkStart w:id="0" w:name="para36lg4p2"/>
      <w:r w:rsidRPr="00E277F6">
        <w:rPr>
          <w:rFonts w:ascii="Times New Roman" w:hAnsi="Times New Roman"/>
          <w:sz w:val="24"/>
        </w:rPr>
        <w:t> </w:t>
      </w:r>
      <w:bookmarkEnd w:id="0"/>
      <w:r w:rsidRPr="00E277F6">
        <w:rPr>
          <w:rFonts w:ascii="Times New Roman" w:hAnsi="Times New Roman"/>
          <w:sz w:val="24"/>
        </w:rPr>
        <w:t>2) narkootilise, psühhotroopse või muu joovastava aine tarvitamisest põhjustatud joove.</w:t>
      </w:r>
      <w:r>
        <w:rPr>
          <w:rFonts w:ascii="Times New Roman" w:hAnsi="Times New Roman"/>
          <w:sz w:val="24"/>
        </w:rPr>
        <w:t xml:space="preserve"> </w:t>
      </w:r>
      <w:r w:rsidRPr="00A962EC">
        <w:rPr>
          <w:rFonts w:ascii="Times New Roman" w:hAnsi="Times New Roman"/>
          <w:sz w:val="24"/>
        </w:rPr>
        <w:t>Isiku võimalikule joobeseisundile viitavad tunnused on</w:t>
      </w:r>
      <w:r>
        <w:rPr>
          <w:rFonts w:ascii="Times New Roman" w:hAnsi="Times New Roman"/>
          <w:sz w:val="24"/>
        </w:rPr>
        <w:t xml:space="preserve"> näiteks</w:t>
      </w:r>
      <w:r w:rsidRPr="00A962EC">
        <w:rPr>
          <w:rFonts w:ascii="Times New Roman" w:hAnsi="Times New Roman"/>
          <w:sz w:val="24"/>
        </w:rPr>
        <w:t>: isiku välimus;</w:t>
      </w:r>
      <w:r>
        <w:rPr>
          <w:rFonts w:ascii="Times New Roman" w:hAnsi="Times New Roman"/>
          <w:sz w:val="24"/>
        </w:rPr>
        <w:t xml:space="preserve"> </w:t>
      </w:r>
      <w:r w:rsidRPr="00A962EC">
        <w:rPr>
          <w:rFonts w:ascii="Times New Roman" w:hAnsi="Times New Roman"/>
          <w:sz w:val="24"/>
        </w:rPr>
        <w:t>aeglustunud reaktsioon; häirunud kõne;</w:t>
      </w:r>
      <w:r>
        <w:rPr>
          <w:rFonts w:ascii="Times New Roman" w:hAnsi="Times New Roman"/>
          <w:sz w:val="24"/>
        </w:rPr>
        <w:t xml:space="preserve"> </w:t>
      </w:r>
      <w:r w:rsidRPr="00A962EC">
        <w:rPr>
          <w:rFonts w:ascii="Times New Roman" w:hAnsi="Times New Roman"/>
          <w:sz w:val="24"/>
        </w:rPr>
        <w:t>aja, isiku ja koha tajumise häired; teadvuse seisund; mäluhäired; koordinatsioonihäired; käitumishäired.</w:t>
      </w:r>
      <w:r>
        <w:rPr>
          <w:rFonts w:ascii="Times New Roman" w:hAnsi="Times New Roman"/>
          <w:sz w:val="24"/>
        </w:rPr>
        <w:t xml:space="preserve"> Lisaks </w:t>
      </w:r>
      <w:r w:rsidRPr="00A962EC">
        <w:rPr>
          <w:rFonts w:ascii="Times New Roman" w:hAnsi="Times New Roman"/>
          <w:sz w:val="24"/>
        </w:rPr>
        <w:t>nimetatud tunnustele võib isikul esineda joobeseisundile viitavate tunnustena alkoholi tarvitamisest põhjustatud alkoholijoobe korral alkoholilõhn väljahingatavas õhus</w:t>
      </w:r>
      <w:r>
        <w:rPr>
          <w:rFonts w:ascii="Times New Roman" w:hAnsi="Times New Roman"/>
          <w:sz w:val="24"/>
        </w:rPr>
        <w:t>. Samuti ka</w:t>
      </w:r>
      <w:r w:rsidRPr="00A962EC">
        <w:rPr>
          <w:rFonts w:ascii="Times New Roman" w:hAnsi="Times New Roman"/>
          <w:sz w:val="24"/>
        </w:rPr>
        <w:t xml:space="preserve"> narkootilise või psühhotroopse aine või muu sarnase joovastava aine tarvitamisest põhjustatud joobeseisundi korral hälbed silmade välimuses ja silmavaates.</w:t>
      </w:r>
      <w:r w:rsidRPr="00A962EC" w:rsidDel="0069666B">
        <w:rPr>
          <w:rFonts w:ascii="Times New Roman" w:hAnsi="Times New Roman"/>
          <w:sz w:val="24"/>
        </w:rPr>
        <w:t xml:space="preserve"> </w:t>
      </w:r>
    </w:p>
    <w:p w14:paraId="4096FCBC" w14:textId="77777777" w:rsidR="008C0630" w:rsidRDefault="008C0630" w:rsidP="008C0630">
      <w:pPr>
        <w:jc w:val="both"/>
        <w:rPr>
          <w:rFonts w:ascii="Times New Roman" w:hAnsi="Times New Roman"/>
          <w:sz w:val="24"/>
        </w:rPr>
      </w:pPr>
    </w:p>
    <w:p w14:paraId="7B6A81F3" w14:textId="77777777" w:rsidR="008C0630" w:rsidRDefault="008C0630" w:rsidP="008C0630">
      <w:pPr>
        <w:jc w:val="both"/>
        <w:rPr>
          <w:rFonts w:ascii="Times New Roman" w:hAnsi="Times New Roman"/>
          <w:sz w:val="24"/>
        </w:rPr>
      </w:pPr>
      <w:r w:rsidRPr="00C90ED6">
        <w:rPr>
          <w:rFonts w:ascii="Times New Roman" w:hAnsi="Times New Roman"/>
          <w:sz w:val="24"/>
        </w:rPr>
        <w:t xml:space="preserve">Tööandjal </w:t>
      </w:r>
      <w:r>
        <w:rPr>
          <w:rFonts w:ascii="Times New Roman" w:hAnsi="Times New Roman"/>
          <w:sz w:val="24"/>
        </w:rPr>
        <w:t>tekib</w:t>
      </w:r>
      <w:r w:rsidRPr="00C90ED6">
        <w:rPr>
          <w:rFonts w:ascii="Times New Roman" w:hAnsi="Times New Roman"/>
          <w:sz w:val="24"/>
        </w:rPr>
        <w:t xml:space="preserve"> eelnõuga tehtavate muudatuste kohaselt õigus kontrollida töötaja alkoholi-, narkootilise</w:t>
      </w:r>
      <w:r>
        <w:rPr>
          <w:rFonts w:ascii="Times New Roman" w:hAnsi="Times New Roman"/>
          <w:sz w:val="24"/>
        </w:rPr>
        <w:t>s</w:t>
      </w:r>
      <w:r w:rsidRPr="00C90ED6">
        <w:rPr>
          <w:rFonts w:ascii="Times New Roman" w:hAnsi="Times New Roman"/>
          <w:sz w:val="24"/>
        </w:rPr>
        <w:t xml:space="preserve"> või toksilise</w:t>
      </w:r>
      <w:r>
        <w:rPr>
          <w:rFonts w:ascii="Times New Roman" w:hAnsi="Times New Roman"/>
          <w:sz w:val="24"/>
        </w:rPr>
        <w:t>s</w:t>
      </w:r>
      <w:r w:rsidRPr="00C90ED6">
        <w:rPr>
          <w:rFonts w:ascii="Times New Roman" w:hAnsi="Times New Roman"/>
          <w:sz w:val="24"/>
        </w:rPr>
        <w:t xml:space="preserve"> joobe</w:t>
      </w:r>
      <w:r>
        <w:rPr>
          <w:rFonts w:ascii="Times New Roman" w:hAnsi="Times New Roman"/>
          <w:sz w:val="24"/>
        </w:rPr>
        <w:t>s</w:t>
      </w:r>
      <w:r w:rsidRPr="00C90ED6">
        <w:rPr>
          <w:rFonts w:ascii="Times New Roman" w:hAnsi="Times New Roman"/>
          <w:sz w:val="24"/>
        </w:rPr>
        <w:t xml:space="preserve"> või psühhotroopse aine mõju all olemist ainult juhul, kui tööandjal on selleks põhjendatud kahtlus</w:t>
      </w:r>
      <w:r>
        <w:rPr>
          <w:rFonts w:ascii="Times New Roman" w:hAnsi="Times New Roman"/>
          <w:sz w:val="24"/>
        </w:rPr>
        <w:t>. Näiteks võib põhjendatud kahtluseks pidada olukorda</w:t>
      </w:r>
      <w:r w:rsidRPr="00C90ED6">
        <w:rPr>
          <w:rFonts w:ascii="Times New Roman" w:hAnsi="Times New Roman"/>
          <w:sz w:val="24"/>
        </w:rPr>
        <w:t xml:space="preserve"> kui tööülesannete täitmine on takistatud, töötaja on</w:t>
      </w:r>
      <w:r>
        <w:rPr>
          <w:rFonts w:ascii="Times New Roman" w:hAnsi="Times New Roman"/>
          <w:sz w:val="24"/>
        </w:rPr>
        <w:t xml:space="preserve"> asunud</w:t>
      </w:r>
      <w:r w:rsidRPr="00C90ED6">
        <w:rPr>
          <w:rFonts w:ascii="Times New Roman" w:hAnsi="Times New Roman"/>
          <w:sz w:val="24"/>
        </w:rPr>
        <w:t xml:space="preserve"> </w:t>
      </w:r>
      <w:r>
        <w:rPr>
          <w:rFonts w:ascii="Times New Roman" w:hAnsi="Times New Roman"/>
          <w:sz w:val="24"/>
        </w:rPr>
        <w:t>seadma</w:t>
      </w:r>
      <w:r w:rsidRPr="00C90ED6">
        <w:rPr>
          <w:rFonts w:ascii="Times New Roman" w:hAnsi="Times New Roman"/>
          <w:sz w:val="24"/>
        </w:rPr>
        <w:t xml:space="preserve"> </w:t>
      </w:r>
      <w:r>
        <w:rPr>
          <w:rFonts w:ascii="Times New Roman" w:hAnsi="Times New Roman"/>
          <w:sz w:val="24"/>
        </w:rPr>
        <w:t xml:space="preserve">joobest tulenevalt </w:t>
      </w:r>
      <w:r w:rsidRPr="00C90ED6">
        <w:rPr>
          <w:rFonts w:ascii="Times New Roman" w:hAnsi="Times New Roman"/>
          <w:sz w:val="24"/>
        </w:rPr>
        <w:t>töökeskkonnas ohtu</w:t>
      </w:r>
      <w:r>
        <w:rPr>
          <w:rFonts w:ascii="Times New Roman" w:hAnsi="Times New Roman"/>
          <w:sz w:val="24"/>
        </w:rPr>
        <w:t xml:space="preserve"> või võib seada ohtu</w:t>
      </w:r>
      <w:r w:rsidRPr="00C90ED6">
        <w:rPr>
          <w:rFonts w:ascii="Times New Roman" w:hAnsi="Times New Roman"/>
          <w:sz w:val="24"/>
        </w:rPr>
        <w:t xml:space="preserve"> nii ennast kui ka teisi töötajaid või muul sarnasel juhul. Samuti juhul, kui töötaja tuleb tööle joobele viitavate tunnustega</w:t>
      </w:r>
      <w:r>
        <w:rPr>
          <w:rFonts w:ascii="Times New Roman" w:hAnsi="Times New Roman"/>
          <w:sz w:val="24"/>
        </w:rPr>
        <w:t>,</w:t>
      </w:r>
      <w:r w:rsidRPr="00C90ED6">
        <w:rPr>
          <w:rFonts w:ascii="Times New Roman" w:hAnsi="Times New Roman"/>
          <w:sz w:val="24"/>
        </w:rPr>
        <w:t xml:space="preserve"> nagu ebastabiilne kõnnak, häiritud kõne</w:t>
      </w:r>
      <w:r>
        <w:rPr>
          <w:rFonts w:ascii="Times New Roman" w:hAnsi="Times New Roman"/>
          <w:sz w:val="24"/>
        </w:rPr>
        <w:t>, mida töötajal tavapäraselt ei esine,</w:t>
      </w:r>
      <w:r w:rsidRPr="00C90ED6">
        <w:rPr>
          <w:rFonts w:ascii="Times New Roman" w:hAnsi="Times New Roman"/>
          <w:sz w:val="24"/>
        </w:rPr>
        <w:t xml:space="preserve"> vms</w:t>
      </w:r>
      <w:r>
        <w:rPr>
          <w:rFonts w:ascii="Times New Roman" w:hAnsi="Times New Roman"/>
          <w:sz w:val="24"/>
        </w:rPr>
        <w:t xml:space="preserve"> tunnus mida on kirjeldatud eelnevas lõigus,</w:t>
      </w:r>
      <w:r w:rsidRPr="00C90ED6">
        <w:rPr>
          <w:rFonts w:ascii="Times New Roman" w:hAnsi="Times New Roman"/>
          <w:sz w:val="24"/>
        </w:rPr>
        <w:t xml:space="preserve"> ja mille tõttu tööandjal tekib kahtlus, et töötaja on joobes ja seab seetõttu ohtu nii ennast kui </w:t>
      </w:r>
      <w:r>
        <w:rPr>
          <w:rFonts w:ascii="Times New Roman" w:hAnsi="Times New Roman"/>
          <w:sz w:val="24"/>
        </w:rPr>
        <w:t xml:space="preserve">ka </w:t>
      </w:r>
      <w:r w:rsidRPr="00C90ED6">
        <w:rPr>
          <w:rFonts w:ascii="Times New Roman" w:hAnsi="Times New Roman"/>
          <w:sz w:val="24"/>
        </w:rPr>
        <w:t>teisi töötajaid.</w:t>
      </w:r>
      <w:r>
        <w:rPr>
          <w:rFonts w:ascii="Times New Roman" w:hAnsi="Times New Roman"/>
          <w:sz w:val="24"/>
        </w:rPr>
        <w:t xml:space="preserve"> Kahtlus on piisav kui esinevad välised muutunud reaktsiooni tunnused ja ka kõrvalt vaatavale isikule nähtub, et töötaja ei käitu oma tavapärase reaktsioonitaju piires, nt </w:t>
      </w:r>
      <w:r>
        <w:rPr>
          <w:rFonts w:ascii="Times New Roman" w:hAnsi="Times New Roman"/>
          <w:sz w:val="24"/>
        </w:rPr>
        <w:lastRenderedPageBreak/>
        <w:t xml:space="preserve">töövahendid või esemed ei püsi käes, on muutunud motoorika vms. Põhjendatud kahtlusega ei ole tegemist juhul kui tööandjal on pelgalt hüpoteetiline oletus, et töötaja võib olla joobes, kuid välistest tunnustest ega kehaliste reaktsioonide talitlusvõimest seda ei nähtu. </w:t>
      </w:r>
    </w:p>
    <w:p w14:paraId="40083652" w14:textId="77777777" w:rsidR="008C0630" w:rsidRDefault="008C0630" w:rsidP="008C0630">
      <w:pPr>
        <w:jc w:val="both"/>
        <w:rPr>
          <w:rFonts w:ascii="Times New Roman" w:hAnsi="Times New Roman"/>
          <w:sz w:val="24"/>
        </w:rPr>
      </w:pPr>
    </w:p>
    <w:p w14:paraId="1618C920" w14:textId="77777777" w:rsidR="008C0630" w:rsidRDefault="008C0630" w:rsidP="008C0630">
      <w:pPr>
        <w:jc w:val="both"/>
        <w:rPr>
          <w:rFonts w:ascii="Times New Roman" w:hAnsi="Times New Roman"/>
          <w:sz w:val="24"/>
        </w:rPr>
      </w:pPr>
      <w:r>
        <w:rPr>
          <w:rFonts w:ascii="Times New Roman" w:hAnsi="Times New Roman"/>
          <w:sz w:val="24"/>
        </w:rPr>
        <w:t>Seejuures on oluline tööandjal arvestada, et</w:t>
      </w:r>
      <w:r w:rsidRPr="00EC2665">
        <w:rPr>
          <w:rFonts w:ascii="Times New Roman" w:hAnsi="Times New Roman"/>
          <w:sz w:val="24"/>
        </w:rPr>
        <w:t xml:space="preserve"> igasugune organismi muutunud reaktsioon või talitusfunktsioon </w:t>
      </w:r>
      <w:r>
        <w:rPr>
          <w:rFonts w:ascii="Times New Roman" w:hAnsi="Times New Roman"/>
          <w:sz w:val="24"/>
        </w:rPr>
        <w:t>ei tähenda automaatselt</w:t>
      </w:r>
      <w:r w:rsidRPr="00EC2665">
        <w:rPr>
          <w:rFonts w:ascii="Times New Roman" w:hAnsi="Times New Roman"/>
          <w:sz w:val="24"/>
        </w:rPr>
        <w:t xml:space="preserve"> joo</w:t>
      </w:r>
      <w:r>
        <w:rPr>
          <w:rFonts w:ascii="Times New Roman" w:hAnsi="Times New Roman"/>
          <w:sz w:val="24"/>
        </w:rPr>
        <w:t xml:space="preserve">vet, nt kui töötaja viibib töökeskkonnas šokiseisundis või indikaatorvahendiga on tuvastatud joove, mis on põhjustatud nt ravimi tarvitamisest, mida töötaja saab tõendada. </w:t>
      </w:r>
      <w:r w:rsidRPr="007D4AD8">
        <w:rPr>
          <w:rFonts w:ascii="Times New Roman" w:hAnsi="Times New Roman"/>
          <w:sz w:val="24"/>
        </w:rPr>
        <w:t>Riigikohus on selgitanud, et joobe tuvastamine ei eelda kindlat alkoholikontsentratsiooni veres ega väljahingatavas õhus ehk puudub numbriline piirmäär, mille tuvastamisel saaks öelda, et tegu on joobega. Samas eeldab töötaja joobe hindamine isiku tüüpiliste kehaliste või psüühiliste funktsioonide või reaktsioonide muutumise või häirumise tuvastamist</w:t>
      </w:r>
      <w:r>
        <w:rPr>
          <w:rFonts w:ascii="Times New Roman" w:hAnsi="Times New Roman"/>
          <w:sz w:val="24"/>
        </w:rPr>
        <w:t xml:space="preserve">. </w:t>
      </w:r>
      <w:r w:rsidRPr="003E3940">
        <w:rPr>
          <w:rFonts w:ascii="Times New Roman" w:hAnsi="Times New Roman"/>
          <w:sz w:val="24"/>
        </w:rPr>
        <w:t xml:space="preserve">Riigikohus on </w:t>
      </w:r>
      <w:r>
        <w:rPr>
          <w:rFonts w:ascii="Times New Roman" w:hAnsi="Times New Roman"/>
          <w:sz w:val="24"/>
        </w:rPr>
        <w:t>samuti</w:t>
      </w:r>
      <w:r w:rsidRPr="003E3940">
        <w:rPr>
          <w:rFonts w:ascii="Times New Roman" w:hAnsi="Times New Roman"/>
          <w:sz w:val="24"/>
        </w:rPr>
        <w:t xml:space="preserve"> leidnud, et joobeseisundi tuvastamiseks ei ole pädevad üksnes politseiametnikud ja joobeseisundi tõendamiseks võib kasutada menetlusosalise seletusi, dokumentaalseid tõendeid, asitõendeid, tunnistaja ütlusi, eksperdi arvamust</w:t>
      </w:r>
      <w:r>
        <w:rPr>
          <w:rStyle w:val="Allmrkuseviide"/>
          <w:rFonts w:ascii="Times New Roman" w:hAnsi="Times New Roman"/>
          <w:sz w:val="24"/>
        </w:rPr>
        <w:footnoteReference w:id="5"/>
      </w:r>
      <w:r w:rsidRPr="007D4AD8">
        <w:rPr>
          <w:rFonts w:ascii="Times New Roman" w:hAnsi="Times New Roman"/>
          <w:sz w:val="24"/>
        </w:rPr>
        <w:t>.</w:t>
      </w:r>
    </w:p>
    <w:p w14:paraId="4FE8823A" w14:textId="77777777" w:rsidR="008C0630" w:rsidRDefault="008C0630" w:rsidP="008C0630">
      <w:pPr>
        <w:jc w:val="both"/>
        <w:rPr>
          <w:rFonts w:ascii="Times New Roman" w:hAnsi="Times New Roman"/>
          <w:sz w:val="24"/>
        </w:rPr>
      </w:pPr>
      <w:r>
        <w:rPr>
          <w:rFonts w:ascii="Times New Roman" w:hAnsi="Times New Roman"/>
          <w:sz w:val="24"/>
        </w:rPr>
        <w:t>Põhjendatud kahtlus</w:t>
      </w:r>
    </w:p>
    <w:p w14:paraId="25D8CE5A" w14:textId="77777777" w:rsidR="008C0630" w:rsidRDefault="008C0630" w:rsidP="008C0630">
      <w:pPr>
        <w:jc w:val="both"/>
        <w:rPr>
          <w:rFonts w:ascii="Times New Roman" w:hAnsi="Times New Roman"/>
          <w:sz w:val="24"/>
        </w:rPr>
      </w:pPr>
    </w:p>
    <w:p w14:paraId="09712006" w14:textId="77777777" w:rsidR="008C0630" w:rsidRDefault="008C0630" w:rsidP="008C0630">
      <w:pPr>
        <w:jc w:val="both"/>
        <w:rPr>
          <w:rFonts w:ascii="Times New Roman" w:hAnsi="Times New Roman"/>
          <w:sz w:val="24"/>
        </w:rPr>
      </w:pPr>
      <w:r>
        <w:rPr>
          <w:rFonts w:ascii="Times New Roman" w:hAnsi="Times New Roman"/>
          <w:sz w:val="24"/>
        </w:rPr>
        <w:t xml:space="preserve">Põhjendatud kahtlust ei ole vaja kui </w:t>
      </w:r>
      <w:r w:rsidRPr="04967890">
        <w:rPr>
          <w:rFonts w:ascii="Times New Roman" w:hAnsi="Times New Roman"/>
          <w:sz w:val="24"/>
          <w:szCs w:val="24"/>
        </w:rPr>
        <w:t>töötaja tööülesanded hõlmavad suurema ohu allika valitsemist või kui töötaja viibib suurema ohuallikaga seotud töökeskkonnas</w:t>
      </w:r>
      <w:r>
        <w:rPr>
          <w:rFonts w:ascii="Times New Roman" w:hAnsi="Times New Roman"/>
          <w:sz w:val="24"/>
        </w:rPr>
        <w:t xml:space="preserve">. </w:t>
      </w:r>
      <w:r w:rsidRPr="00C90ED6">
        <w:rPr>
          <w:rFonts w:ascii="Times New Roman" w:hAnsi="Times New Roman"/>
          <w:sz w:val="24"/>
        </w:rPr>
        <w:t>Suurema ohu allikas on defineeritud võlaõigusseaduse § 1056 lõikes 2, mille kohaselt loetakse asja või tegevust suurema ohu allikaks, kui selle olemuse või selle juures kasutatud ainete või vahendite tõttu võib isegi asjatundjalt oodatava hoolsuse rakendamise korral tekkida suur kahju või võib kahju tekkida sageli.</w:t>
      </w:r>
      <w:r>
        <w:rPr>
          <w:rFonts w:ascii="Times New Roman" w:hAnsi="Times New Roman"/>
          <w:sz w:val="24"/>
        </w:rPr>
        <w:t xml:space="preserve"> Sellisteks näideteks töökeskkonnas võib tuua näiteks (tegemist on mitteammendava loeteluga): </w:t>
      </w:r>
    </w:p>
    <w:p w14:paraId="53E64B0A" w14:textId="77777777" w:rsidR="008C0630" w:rsidRDefault="008C0630" w:rsidP="008C0630">
      <w:pPr>
        <w:pStyle w:val="Loendilik"/>
        <w:numPr>
          <w:ilvl w:val="0"/>
          <w:numId w:val="1"/>
        </w:numPr>
        <w:spacing w:after="0" w:line="240" w:lineRule="auto"/>
        <w:jc w:val="both"/>
        <w:rPr>
          <w:rFonts w:ascii="Times New Roman" w:hAnsi="Times New Roman"/>
          <w:sz w:val="24"/>
        </w:rPr>
      </w:pPr>
      <w:r w:rsidRPr="00370F65">
        <w:rPr>
          <w:rFonts w:ascii="Times New Roman" w:hAnsi="Times New Roman"/>
          <w:sz w:val="24"/>
        </w:rPr>
        <w:t>tõsteseadmete ja kraanade juhid, kes töötavad raskete koormate liigutamisega ning kelle eksimus võib põhjustada ulatuslikke kehavigastusi või vara kahjustamist;</w:t>
      </w:r>
    </w:p>
    <w:p w14:paraId="44D995B3" w14:textId="77777777" w:rsidR="008C0630" w:rsidRDefault="008C0630" w:rsidP="008C0630">
      <w:pPr>
        <w:pStyle w:val="Loendilik"/>
        <w:numPr>
          <w:ilvl w:val="0"/>
          <w:numId w:val="1"/>
        </w:numPr>
        <w:spacing w:after="0" w:line="240" w:lineRule="auto"/>
        <w:jc w:val="both"/>
        <w:rPr>
          <w:rFonts w:ascii="Times New Roman" w:hAnsi="Times New Roman"/>
          <w:sz w:val="24"/>
        </w:rPr>
      </w:pPr>
      <w:r w:rsidRPr="00CA59AD">
        <w:rPr>
          <w:rFonts w:ascii="Times New Roman" w:hAnsi="Times New Roman"/>
          <w:sz w:val="24"/>
        </w:rPr>
        <w:t>bussijuhid, veokijuhid ja teised (</w:t>
      </w:r>
      <w:proofErr w:type="spellStart"/>
      <w:r w:rsidRPr="00CA59AD">
        <w:rPr>
          <w:rFonts w:ascii="Times New Roman" w:hAnsi="Times New Roman"/>
          <w:sz w:val="24"/>
        </w:rPr>
        <w:t>ühis</w:t>
      </w:r>
      <w:proofErr w:type="spellEnd"/>
      <w:r w:rsidRPr="00CA59AD">
        <w:rPr>
          <w:rFonts w:ascii="Times New Roman" w:hAnsi="Times New Roman"/>
          <w:sz w:val="24"/>
        </w:rPr>
        <w:t>)transpordi juhid, kes vastutavad sõitjate ja teiste liiklejate ohutuse eest ning kelle joobes olek suurendaks oluliselt raske liiklusõnnetuse ohtu;</w:t>
      </w:r>
    </w:p>
    <w:p w14:paraId="6A50D069" w14:textId="77777777" w:rsidR="008C0630" w:rsidRDefault="008C0630" w:rsidP="008C0630">
      <w:pPr>
        <w:pStyle w:val="Loendilik"/>
        <w:numPr>
          <w:ilvl w:val="0"/>
          <w:numId w:val="1"/>
        </w:numPr>
        <w:spacing w:after="0" w:line="240" w:lineRule="auto"/>
        <w:jc w:val="both"/>
        <w:rPr>
          <w:rFonts w:ascii="Times New Roman" w:hAnsi="Times New Roman"/>
          <w:sz w:val="24"/>
        </w:rPr>
      </w:pPr>
      <w:r w:rsidRPr="00370F65">
        <w:rPr>
          <w:rFonts w:ascii="Times New Roman" w:hAnsi="Times New Roman"/>
          <w:sz w:val="24"/>
        </w:rPr>
        <w:t>ehitusplatsil torni- ja autojuhtkraanade operaatorid, kelle töö keskkond on juba olemuslikult kõrge riskiga ning kus ka väike koordinatsioonihäire võib viia fataalsete tagajärgedeni</w:t>
      </w:r>
      <w:r w:rsidRPr="0098471A">
        <w:rPr>
          <w:rFonts w:ascii="Times New Roman" w:hAnsi="Times New Roman"/>
          <w:sz w:val="24"/>
        </w:rPr>
        <w:t>, aga ka teised ehitusplatsil töötavad töötajad, kes opereerivad ohtlike töövahendite, seadmete või sõidukitega</w:t>
      </w:r>
      <w:r w:rsidRPr="00370F65">
        <w:rPr>
          <w:rFonts w:ascii="Times New Roman" w:hAnsi="Times New Roman"/>
          <w:sz w:val="24"/>
        </w:rPr>
        <w:t>;</w:t>
      </w:r>
    </w:p>
    <w:p w14:paraId="39584AED" w14:textId="77777777" w:rsidR="008C0630" w:rsidRDefault="008C0630" w:rsidP="008C0630">
      <w:pPr>
        <w:pStyle w:val="Loendilik"/>
        <w:numPr>
          <w:ilvl w:val="0"/>
          <w:numId w:val="1"/>
        </w:numPr>
        <w:spacing w:after="0" w:line="240" w:lineRule="auto"/>
        <w:jc w:val="both"/>
        <w:rPr>
          <w:rFonts w:ascii="Times New Roman" w:hAnsi="Times New Roman"/>
          <w:sz w:val="24"/>
        </w:rPr>
      </w:pPr>
      <w:r w:rsidRPr="009D008A">
        <w:rPr>
          <w:rFonts w:ascii="Times New Roman" w:hAnsi="Times New Roman"/>
          <w:sz w:val="24"/>
        </w:rPr>
        <w:t>keemiatööstuses töötavad töötajad, kes käsitlevad plahvatusohtlikke, kõrge rõhu all olevaid või toksilisi kemikaale ning kelle joobeseisund võib viia raske tööõnnetuse, mürgistuse või keskkonnakahjuni;</w:t>
      </w:r>
    </w:p>
    <w:p w14:paraId="0B3F2677" w14:textId="77777777" w:rsidR="008C0630" w:rsidRDefault="008C0630" w:rsidP="008C0630">
      <w:pPr>
        <w:pStyle w:val="Loendilik"/>
        <w:numPr>
          <w:ilvl w:val="0"/>
          <w:numId w:val="1"/>
        </w:numPr>
        <w:spacing w:after="0" w:line="240" w:lineRule="auto"/>
        <w:jc w:val="both"/>
        <w:rPr>
          <w:rFonts w:ascii="Times New Roman" w:hAnsi="Times New Roman"/>
          <w:sz w:val="24"/>
        </w:rPr>
      </w:pPr>
      <w:r w:rsidRPr="009D008A">
        <w:rPr>
          <w:rFonts w:ascii="Times New Roman" w:hAnsi="Times New Roman"/>
          <w:sz w:val="24"/>
        </w:rPr>
        <w:t>elektritööde tegijad kõrgepingeliinidel või alajaamades, kus üks vale liigutus võib põhjustada eluohtliku elektrilöögi või ulatusliku</w:t>
      </w:r>
      <w:r>
        <w:rPr>
          <w:rFonts w:ascii="Times New Roman" w:hAnsi="Times New Roman"/>
          <w:sz w:val="24"/>
        </w:rPr>
        <w:t xml:space="preserve"> elektri</w:t>
      </w:r>
      <w:r w:rsidRPr="009D008A">
        <w:rPr>
          <w:rFonts w:ascii="Times New Roman" w:hAnsi="Times New Roman"/>
          <w:sz w:val="24"/>
        </w:rPr>
        <w:t xml:space="preserve"> tarnehäire;</w:t>
      </w:r>
    </w:p>
    <w:p w14:paraId="10B357D5" w14:textId="77777777" w:rsidR="008C0630" w:rsidRPr="00370F65" w:rsidRDefault="008C0630" w:rsidP="008C0630">
      <w:pPr>
        <w:pStyle w:val="Loendilik"/>
        <w:numPr>
          <w:ilvl w:val="0"/>
          <w:numId w:val="1"/>
        </w:numPr>
        <w:spacing w:after="0" w:line="240" w:lineRule="auto"/>
        <w:jc w:val="both"/>
        <w:rPr>
          <w:rFonts w:ascii="Times New Roman" w:hAnsi="Times New Roman"/>
          <w:sz w:val="24"/>
        </w:rPr>
      </w:pPr>
      <w:r w:rsidRPr="00FB1DE1">
        <w:rPr>
          <w:rFonts w:ascii="Times New Roman" w:hAnsi="Times New Roman"/>
          <w:sz w:val="24"/>
        </w:rPr>
        <w:t>suurte automaatliinidega töötavad masinoperaatorid, kelle liinidel on suured lõikamis-, survestamis- või purustamisjõud</w:t>
      </w:r>
      <w:r>
        <w:rPr>
          <w:rFonts w:ascii="Times New Roman" w:hAnsi="Times New Roman"/>
          <w:sz w:val="24"/>
        </w:rPr>
        <w:t xml:space="preserve">, jne. </w:t>
      </w:r>
    </w:p>
    <w:p w14:paraId="4B3D4D7C" w14:textId="77777777" w:rsidR="008C0630" w:rsidRDefault="008C0630" w:rsidP="008C0630">
      <w:pPr>
        <w:jc w:val="both"/>
        <w:rPr>
          <w:rFonts w:ascii="Times New Roman" w:hAnsi="Times New Roman"/>
          <w:sz w:val="24"/>
        </w:rPr>
      </w:pPr>
    </w:p>
    <w:p w14:paraId="09D2765A" w14:textId="77777777" w:rsidR="008C0630" w:rsidRDefault="008C0630" w:rsidP="008C0630">
      <w:pPr>
        <w:jc w:val="both"/>
        <w:rPr>
          <w:rFonts w:ascii="Times New Roman" w:hAnsi="Times New Roman"/>
          <w:sz w:val="24"/>
        </w:rPr>
      </w:pPr>
      <w:r w:rsidRPr="008506CC">
        <w:rPr>
          <w:rFonts w:ascii="Times New Roman" w:hAnsi="Times New Roman"/>
          <w:sz w:val="24"/>
        </w:rPr>
        <w:lastRenderedPageBreak/>
        <w:t xml:space="preserve">Joobe kontrollimine on oluline töökeskkonnas ohutuse tagamise eesmärgil. Joobe kontrollimine ei anna õigust tööandjale kontrollida kõiki töötajaid tööle tulemise hetkel pelgalt isikliku huvi mitte ohutuse tagamise eesmärgil. </w:t>
      </w:r>
      <w:r>
        <w:rPr>
          <w:rFonts w:ascii="Times New Roman" w:hAnsi="Times New Roman"/>
          <w:sz w:val="24"/>
        </w:rPr>
        <w:t xml:space="preserve">Näiteks, </w:t>
      </w:r>
      <w:r w:rsidRPr="04967890">
        <w:rPr>
          <w:rFonts w:ascii="Times New Roman" w:hAnsi="Times New Roman"/>
          <w:sz w:val="24"/>
          <w:szCs w:val="24"/>
        </w:rPr>
        <w:t>kui töötaja viibib suurema ohuallikaga seotud töökeskkonnas</w:t>
      </w:r>
      <w:r>
        <w:rPr>
          <w:rFonts w:ascii="Times New Roman" w:hAnsi="Times New Roman"/>
          <w:sz w:val="24"/>
        </w:rPr>
        <w:t xml:space="preserve">, sõltumata sellest, kas ta teostab konkreetsel ajahetkel tööülesandeid või näiteks lahkub töökeskkonnast või läbib sellist töökeskkonda, et jõuda enda töökohale, siis on nendel juhtudel samuti oluline veenduda, et tööohutus on tagatud. Sellist töötajat võib samuti tööandja kontrollida joobe olemasolu tuvastamiseks ilma põhjendatud kahtluseta näiteks automaatkontrolliga, eeldusel et töötaja </w:t>
      </w:r>
      <w:r w:rsidRPr="04967890">
        <w:rPr>
          <w:rFonts w:ascii="Times New Roman" w:hAnsi="Times New Roman"/>
          <w:sz w:val="24"/>
          <w:szCs w:val="24"/>
        </w:rPr>
        <w:t>viibib</w:t>
      </w:r>
      <w:r>
        <w:rPr>
          <w:rFonts w:ascii="Times New Roman" w:hAnsi="Times New Roman"/>
          <w:sz w:val="24"/>
        </w:rPr>
        <w:t xml:space="preserve"> või kohe asub viibima</w:t>
      </w:r>
      <w:r w:rsidRPr="04967890">
        <w:rPr>
          <w:rFonts w:ascii="Times New Roman" w:hAnsi="Times New Roman"/>
          <w:sz w:val="24"/>
          <w:szCs w:val="24"/>
        </w:rPr>
        <w:t xml:space="preserve"> suurema ohuallikaga seotud töökeskkonnas</w:t>
      </w:r>
      <w:r w:rsidRPr="008506CC" w:rsidDel="009E63FB">
        <w:rPr>
          <w:rFonts w:ascii="Times New Roman" w:hAnsi="Times New Roman"/>
          <w:sz w:val="24"/>
        </w:rPr>
        <w:t xml:space="preserve"> </w:t>
      </w:r>
      <w:r>
        <w:rPr>
          <w:rFonts w:ascii="Times New Roman" w:hAnsi="Times New Roman"/>
          <w:sz w:val="24"/>
        </w:rPr>
        <w:t xml:space="preserve">(nt kemikaalide rohke töökeskkond, </w:t>
      </w:r>
      <w:r w:rsidRPr="00FB1DE1">
        <w:rPr>
          <w:rFonts w:ascii="Times New Roman" w:hAnsi="Times New Roman"/>
          <w:sz w:val="24"/>
        </w:rPr>
        <w:t xml:space="preserve">suurte automaatliinidega </w:t>
      </w:r>
      <w:r>
        <w:rPr>
          <w:rFonts w:ascii="Times New Roman" w:hAnsi="Times New Roman"/>
          <w:sz w:val="24"/>
        </w:rPr>
        <w:t xml:space="preserve">töökeskkond jms). </w:t>
      </w:r>
    </w:p>
    <w:p w14:paraId="6A13082D" w14:textId="77777777" w:rsidR="008C0630" w:rsidRDefault="008C0630" w:rsidP="008C0630">
      <w:pPr>
        <w:jc w:val="both"/>
        <w:rPr>
          <w:rFonts w:ascii="Times New Roman" w:hAnsi="Times New Roman"/>
          <w:sz w:val="24"/>
        </w:rPr>
      </w:pPr>
    </w:p>
    <w:p w14:paraId="772D8A00" w14:textId="77777777" w:rsidR="008C0630" w:rsidRPr="008506CC" w:rsidRDefault="008C0630" w:rsidP="008C0630">
      <w:pPr>
        <w:jc w:val="both"/>
        <w:rPr>
          <w:rFonts w:ascii="Times New Roman" w:hAnsi="Times New Roman"/>
          <w:sz w:val="24"/>
        </w:rPr>
      </w:pPr>
      <w:r>
        <w:rPr>
          <w:rFonts w:ascii="Times New Roman" w:hAnsi="Times New Roman"/>
          <w:sz w:val="24"/>
        </w:rPr>
        <w:t>Alkoholist põhjustatud joovet võib kontrollida näiteks alkomeetriga (nt tõenduslik alkomeeter, kalibreeritud alkomeeter, automaatkontrolli seadmed jm indikaatorvahendid). Samuti on</w:t>
      </w:r>
      <w:r w:rsidRPr="00C90ED6">
        <w:rPr>
          <w:rFonts w:ascii="Times New Roman" w:hAnsi="Times New Roman"/>
          <w:sz w:val="24"/>
        </w:rPr>
        <w:t xml:space="preserve"> tööandjal võimalik kaasata </w:t>
      </w:r>
      <w:r>
        <w:rPr>
          <w:rFonts w:ascii="Times New Roman" w:hAnsi="Times New Roman"/>
          <w:sz w:val="24"/>
        </w:rPr>
        <w:t xml:space="preserve">ka </w:t>
      </w:r>
      <w:r w:rsidRPr="00C90ED6">
        <w:rPr>
          <w:rFonts w:ascii="Times New Roman" w:hAnsi="Times New Roman"/>
          <w:sz w:val="24"/>
        </w:rPr>
        <w:t>töötervishoiuarst või muu tervishoiutöötaja. Lisaks on tööandjal õigus töötajalt küsida, kas ta on joobes</w:t>
      </w:r>
      <w:r>
        <w:rPr>
          <w:rFonts w:ascii="Times New Roman" w:hAnsi="Times New Roman"/>
          <w:sz w:val="24"/>
        </w:rPr>
        <w:t>, samuti on</w:t>
      </w:r>
      <w:r w:rsidRPr="00C90ED6">
        <w:rPr>
          <w:rFonts w:ascii="Times New Roman" w:hAnsi="Times New Roman"/>
          <w:sz w:val="24"/>
        </w:rPr>
        <w:t xml:space="preserve"> võimalik fikseerida töötaja seisund/tunnused, mille alusel tööandja töötajal joovet</w:t>
      </w:r>
      <w:r>
        <w:rPr>
          <w:rFonts w:ascii="Times New Roman" w:hAnsi="Times New Roman"/>
          <w:sz w:val="24"/>
        </w:rPr>
        <w:t xml:space="preserve"> </w:t>
      </w:r>
      <w:r w:rsidRPr="00C90ED6">
        <w:rPr>
          <w:rFonts w:ascii="Times New Roman" w:hAnsi="Times New Roman"/>
          <w:sz w:val="24"/>
        </w:rPr>
        <w:t xml:space="preserve">kahtlustas. </w:t>
      </w:r>
      <w:r>
        <w:rPr>
          <w:rFonts w:ascii="Times New Roman" w:hAnsi="Times New Roman"/>
          <w:sz w:val="24"/>
        </w:rPr>
        <w:t xml:space="preserve"> </w:t>
      </w:r>
    </w:p>
    <w:p w14:paraId="2914122B" w14:textId="77777777" w:rsidR="008C0630" w:rsidRDefault="008C0630" w:rsidP="008C0630">
      <w:pPr>
        <w:jc w:val="both"/>
        <w:rPr>
          <w:rFonts w:ascii="Times New Roman" w:hAnsi="Times New Roman"/>
          <w:sz w:val="24"/>
        </w:rPr>
      </w:pPr>
    </w:p>
    <w:p w14:paraId="0209D251" w14:textId="77777777" w:rsidR="008C0630" w:rsidRDefault="008C0630" w:rsidP="008C0630">
      <w:pPr>
        <w:jc w:val="both"/>
        <w:rPr>
          <w:rFonts w:ascii="Times New Roman" w:hAnsi="Times New Roman"/>
          <w:sz w:val="24"/>
        </w:rPr>
      </w:pPr>
      <w:r>
        <w:rPr>
          <w:rFonts w:ascii="Times New Roman" w:hAnsi="Times New Roman"/>
          <w:sz w:val="24"/>
        </w:rPr>
        <w:t>Lõikes 4 sätestatakse tööandja kohustus kehtestada töökeskkonnas töökorralduse sisekorra reeglite alusel kindel kord, kuidas toimub töökohal joobe tuvastamine ning kohustus tutvustada nimetatud kord töötaja(te)</w:t>
      </w:r>
      <w:proofErr w:type="spellStart"/>
      <w:r>
        <w:rPr>
          <w:rFonts w:ascii="Times New Roman" w:hAnsi="Times New Roman"/>
          <w:sz w:val="24"/>
        </w:rPr>
        <w:t>le</w:t>
      </w:r>
      <w:proofErr w:type="spellEnd"/>
      <w:r>
        <w:rPr>
          <w:rFonts w:ascii="Times New Roman" w:hAnsi="Times New Roman"/>
          <w:sz w:val="24"/>
        </w:rPr>
        <w:t>. Joobe kontrollimise kord peab minimaalselt sisaldama:</w:t>
      </w:r>
    </w:p>
    <w:p w14:paraId="4DD626F8" w14:textId="77777777" w:rsidR="008C0630" w:rsidRDefault="008C0630" w:rsidP="008C0630">
      <w:pPr>
        <w:pStyle w:val="Loendilik"/>
        <w:numPr>
          <w:ilvl w:val="0"/>
          <w:numId w:val="2"/>
        </w:numPr>
        <w:spacing w:after="0" w:line="240" w:lineRule="auto"/>
        <w:jc w:val="both"/>
        <w:rPr>
          <w:rFonts w:ascii="Times New Roman" w:hAnsi="Times New Roman"/>
          <w:sz w:val="24"/>
        </w:rPr>
      </w:pPr>
      <w:r>
        <w:rPr>
          <w:rFonts w:ascii="Times New Roman" w:hAnsi="Times New Roman"/>
          <w:sz w:val="24"/>
        </w:rPr>
        <w:t>joobe kontrollimise protseduuri kirjeldust (nt mida millega mõõdetakse ja kuidas);</w:t>
      </w:r>
    </w:p>
    <w:p w14:paraId="2BA1E51E" w14:textId="77777777" w:rsidR="008C0630" w:rsidRDefault="008C0630" w:rsidP="008C0630">
      <w:pPr>
        <w:pStyle w:val="Loendilik"/>
        <w:numPr>
          <w:ilvl w:val="0"/>
          <w:numId w:val="2"/>
        </w:numPr>
        <w:spacing w:after="0" w:line="240" w:lineRule="auto"/>
        <w:jc w:val="both"/>
        <w:rPr>
          <w:rFonts w:ascii="Times New Roman" w:hAnsi="Times New Roman"/>
          <w:sz w:val="24"/>
        </w:rPr>
      </w:pPr>
      <w:r>
        <w:rPr>
          <w:rFonts w:ascii="Times New Roman" w:hAnsi="Times New Roman"/>
          <w:sz w:val="24"/>
        </w:rPr>
        <w:t>mida loetakse positiivseks leiuks ja kuidas seda menetletakse (mis tagajärjed kaasnevad joobe tuvastamisega);</w:t>
      </w:r>
    </w:p>
    <w:p w14:paraId="7CDF8563" w14:textId="77777777" w:rsidR="008C0630" w:rsidRDefault="008C0630" w:rsidP="008C0630">
      <w:pPr>
        <w:pStyle w:val="Loendilik"/>
        <w:numPr>
          <w:ilvl w:val="0"/>
          <w:numId w:val="2"/>
        </w:numPr>
        <w:spacing w:after="0" w:line="240" w:lineRule="auto"/>
        <w:jc w:val="both"/>
        <w:rPr>
          <w:rFonts w:ascii="Times New Roman" w:hAnsi="Times New Roman"/>
          <w:sz w:val="24"/>
        </w:rPr>
      </w:pPr>
      <w:r>
        <w:rPr>
          <w:rFonts w:ascii="Times New Roman" w:hAnsi="Times New Roman"/>
          <w:sz w:val="24"/>
        </w:rPr>
        <w:t xml:space="preserve">töötaja õigused (töötajale peab olema selge, millistel juhtudel ja mis põhjusel kontrollitakse joovet; võimalus teha kordusproov, keeldumise õigus ja selle tagajärg); </w:t>
      </w:r>
    </w:p>
    <w:p w14:paraId="260D30D6" w14:textId="77777777" w:rsidR="008C0630" w:rsidRPr="00370F65" w:rsidRDefault="008C0630" w:rsidP="008C0630">
      <w:pPr>
        <w:pStyle w:val="Loendilik"/>
        <w:numPr>
          <w:ilvl w:val="0"/>
          <w:numId w:val="2"/>
        </w:numPr>
        <w:spacing w:after="0" w:line="240" w:lineRule="auto"/>
        <w:jc w:val="both"/>
        <w:rPr>
          <w:rFonts w:ascii="Times New Roman" w:hAnsi="Times New Roman"/>
          <w:sz w:val="24"/>
        </w:rPr>
      </w:pPr>
      <w:r>
        <w:rPr>
          <w:rFonts w:ascii="Times New Roman" w:hAnsi="Times New Roman"/>
          <w:sz w:val="24"/>
        </w:rPr>
        <w:t xml:space="preserve">tulemuse vaidlustamise õigus. </w:t>
      </w:r>
    </w:p>
    <w:p w14:paraId="63173D9C" w14:textId="77777777" w:rsidR="008C0630" w:rsidRDefault="008C0630" w:rsidP="008C0630">
      <w:pPr>
        <w:jc w:val="both"/>
        <w:rPr>
          <w:rFonts w:ascii="Times New Roman" w:hAnsi="Times New Roman"/>
          <w:sz w:val="24"/>
        </w:rPr>
      </w:pPr>
    </w:p>
    <w:p w14:paraId="0DA36889" w14:textId="77777777" w:rsidR="008C0630" w:rsidRPr="00F06CFA" w:rsidRDefault="008C0630" w:rsidP="008C0630">
      <w:pPr>
        <w:jc w:val="both"/>
        <w:rPr>
          <w:rFonts w:ascii="Times New Roman" w:hAnsi="Times New Roman"/>
          <w:sz w:val="24"/>
        </w:rPr>
      </w:pPr>
      <w:r>
        <w:rPr>
          <w:rFonts w:ascii="Times New Roman" w:hAnsi="Times New Roman"/>
          <w:sz w:val="24"/>
        </w:rPr>
        <w:t>Tööandja peab reguleerima sisekorras, kuidas toimub tulemuse vaidlustamine. Näiteks t</w:t>
      </w:r>
      <w:r w:rsidRPr="00F06CFA">
        <w:rPr>
          <w:rFonts w:ascii="Times New Roman" w:hAnsi="Times New Roman"/>
          <w:sz w:val="24"/>
        </w:rPr>
        <w:t xml:space="preserve">öötajale </w:t>
      </w:r>
      <w:r>
        <w:rPr>
          <w:rFonts w:ascii="Times New Roman" w:hAnsi="Times New Roman"/>
          <w:sz w:val="24"/>
        </w:rPr>
        <w:t>tagatakse</w:t>
      </w:r>
      <w:r w:rsidRPr="00F06CFA">
        <w:rPr>
          <w:rFonts w:ascii="Times New Roman" w:hAnsi="Times New Roman"/>
          <w:sz w:val="24"/>
        </w:rPr>
        <w:t xml:space="preserve"> teise testi võimalus (nt alkoholi joobe puhul teine puhumine peale kindla aja möödumist, nt 15 minutit) või võimalust teha proovitest enne kui tööandja joovet tuvastama asub (nt proovipuhumine või test riietusruumis)</w:t>
      </w:r>
      <w:r>
        <w:rPr>
          <w:rFonts w:ascii="Times New Roman" w:hAnsi="Times New Roman"/>
          <w:sz w:val="24"/>
        </w:rPr>
        <w:t xml:space="preserve"> või tehakse teise vahendiga proov peale seda, kui esimese vahendiga tulemus vaidlustatakse. Samuti peab tööandja läbi mõtlema, mis on tagajärg kui töötaja keeldub testimisest. Lisaks tööandja reguleerib korras, kas vaidlustamine toimub töövaidlusorganis nagu töövaidluskomisjon või kohus või menetleb ta juhtumit alguses ettevõtte siseselt, näiteks positiivse tulemuse korral töötaja kõrvaldatakse töölt kuni pooled esitavad tõendeid ja uurivad joobe tuvastamise põhjust.</w:t>
      </w:r>
    </w:p>
    <w:p w14:paraId="50EE0199" w14:textId="77777777" w:rsidR="008C0630" w:rsidRDefault="008C0630" w:rsidP="008C0630">
      <w:pPr>
        <w:jc w:val="both"/>
        <w:rPr>
          <w:rFonts w:ascii="Times New Roman" w:hAnsi="Times New Roman"/>
          <w:sz w:val="24"/>
        </w:rPr>
      </w:pPr>
    </w:p>
    <w:p w14:paraId="55C01C67" w14:textId="77777777" w:rsidR="008C0630" w:rsidRPr="00AA136E" w:rsidRDefault="008C0630" w:rsidP="008C0630">
      <w:pPr>
        <w:jc w:val="both"/>
        <w:rPr>
          <w:rFonts w:ascii="Times New Roman" w:hAnsi="Times New Roman"/>
          <w:sz w:val="24"/>
        </w:rPr>
      </w:pPr>
      <w:r>
        <w:rPr>
          <w:rFonts w:ascii="Times New Roman" w:hAnsi="Times New Roman"/>
          <w:sz w:val="24"/>
        </w:rPr>
        <w:t xml:space="preserve">Töölepingu seadus § 88 lõiked 1 punkt 4 ja lõiked 3 koosmõjus toovad välja, et kui joobe tuvastamisega kaasneb töölepingu ülesütlemine, siis ei saa see toimuda üldjuhul peale esimest positiivset tulemust. </w:t>
      </w:r>
      <w:r w:rsidRPr="00C819C0">
        <w:rPr>
          <w:rFonts w:ascii="Times New Roman" w:hAnsi="Times New Roman"/>
          <w:sz w:val="24"/>
        </w:rPr>
        <w:t>Tööandja võib töölepingu töötaja kohustuse rikkumise tõttu üles öelda, kui ülesütlemisele on eelnenud tööandja hoiatus.</w:t>
      </w:r>
      <w:r>
        <w:rPr>
          <w:rFonts w:ascii="Times New Roman" w:hAnsi="Times New Roman"/>
          <w:sz w:val="24"/>
        </w:rPr>
        <w:t xml:space="preserve"> Seega, kui tööandja tuvastab positiivse tulemuse töötaja joobe määramisel ja kõrvaldab töötaja töökeskkonnast, tuleb töötajat hoiatada, et korduv käitumine toob tagajärjena kaasa töölepingu ülesütlemise. </w:t>
      </w:r>
      <w:r w:rsidRPr="00AA136E">
        <w:rPr>
          <w:rFonts w:ascii="Times New Roman" w:hAnsi="Times New Roman"/>
          <w:sz w:val="24"/>
        </w:rPr>
        <w:t xml:space="preserve">TLS § 88 lg 1 p 4 viitab oma </w:t>
      </w:r>
      <w:r w:rsidRPr="00AA136E">
        <w:rPr>
          <w:rFonts w:ascii="Times New Roman" w:hAnsi="Times New Roman"/>
          <w:sz w:val="24"/>
        </w:rPr>
        <w:lastRenderedPageBreak/>
        <w:t>sõnastuses korduvale samasisulisele rikkumisele, töötaja on korduvalt viibinud tööl joobeseisundis ning tööandja on töötajat hoiatanud, et taolise käitumise jätkumine ei ole lubatud ja võib tuua kaasa töölepingu ülesütlemise. Seadus ei näe ette hoiatuse vormi, kuid hilisemate vaidluste vältimiseks oleks mõistlik teha hoiatus kirjalikult (</w:t>
      </w:r>
      <w:r>
        <w:rPr>
          <w:rFonts w:ascii="Times New Roman" w:hAnsi="Times New Roman"/>
          <w:sz w:val="24"/>
        </w:rPr>
        <w:t>S</w:t>
      </w:r>
      <w:r w:rsidRPr="00AA136E">
        <w:rPr>
          <w:rFonts w:ascii="Times New Roman" w:hAnsi="Times New Roman"/>
          <w:sz w:val="24"/>
        </w:rPr>
        <w:t>elgitused töölepingu seaduse juurde</w:t>
      </w:r>
      <w:r>
        <w:rPr>
          <w:rFonts w:ascii="Times New Roman" w:hAnsi="Times New Roman"/>
          <w:sz w:val="24"/>
        </w:rPr>
        <w:t>.</w:t>
      </w:r>
      <w:r w:rsidRPr="00AA136E">
        <w:rPr>
          <w:rFonts w:ascii="Times New Roman" w:hAnsi="Times New Roman"/>
          <w:sz w:val="24"/>
        </w:rPr>
        <w:t xml:space="preserve"> 2024, lk 201). Sisekorraeeskirjade olemasolu või nende tutvustamist ei saa lugeda hoiatusena. Eesmärk on anda töötajale mõista, milline konkreetne käitumine toob kordudes kaasa töösuhte lõppemise.</w:t>
      </w:r>
      <w:r>
        <w:rPr>
          <w:rFonts w:ascii="Times New Roman" w:hAnsi="Times New Roman"/>
          <w:sz w:val="24"/>
        </w:rPr>
        <w:t xml:space="preserve"> </w:t>
      </w:r>
      <w:r w:rsidRPr="0023120D">
        <w:rPr>
          <w:rFonts w:ascii="Times New Roman" w:hAnsi="Times New Roman"/>
          <w:sz w:val="24"/>
        </w:rPr>
        <w:t xml:space="preserve">Tööõiguse </w:t>
      </w:r>
      <w:proofErr w:type="spellStart"/>
      <w:r w:rsidRPr="0023120D">
        <w:rPr>
          <w:rFonts w:ascii="Times New Roman" w:hAnsi="Times New Roman"/>
          <w:sz w:val="24"/>
        </w:rPr>
        <w:t>ülesütlemiskaitse</w:t>
      </w:r>
      <w:proofErr w:type="spellEnd"/>
      <w:r w:rsidRPr="0023120D">
        <w:rPr>
          <w:rFonts w:ascii="Times New Roman" w:hAnsi="Times New Roman"/>
          <w:sz w:val="24"/>
        </w:rPr>
        <w:t xml:space="preserve"> põhimõtete kohaselt tuleb töösuhte ülesütlemisest võimalusel hoiduda ning kasutada seda kõige viimase meetmena olukorras, kus töösuhte jätkamine ei ole enam kuidagi võimalik. Riigikohus on selgitanud, et hoiatuse eesmärk on anda töötajale võimalus oma käitumist parandada</w:t>
      </w:r>
      <w:r>
        <w:rPr>
          <w:rStyle w:val="Allmrkuseviide"/>
          <w:rFonts w:ascii="Times New Roman" w:hAnsi="Times New Roman"/>
          <w:sz w:val="24"/>
        </w:rPr>
        <w:footnoteReference w:id="6"/>
      </w:r>
      <w:r w:rsidRPr="0023120D">
        <w:rPr>
          <w:rFonts w:ascii="Times New Roman" w:hAnsi="Times New Roman"/>
          <w:sz w:val="24"/>
        </w:rPr>
        <w:t>.</w:t>
      </w:r>
    </w:p>
    <w:p w14:paraId="460E82BE" w14:textId="77777777" w:rsidR="008C0630" w:rsidRDefault="008C0630" w:rsidP="008C0630">
      <w:pPr>
        <w:jc w:val="both"/>
        <w:rPr>
          <w:rFonts w:ascii="Times New Roman" w:hAnsi="Times New Roman"/>
          <w:sz w:val="24"/>
        </w:rPr>
      </w:pPr>
    </w:p>
    <w:p w14:paraId="35BA9F5F" w14:textId="77777777" w:rsidR="008C0630" w:rsidRDefault="008C0630" w:rsidP="008C0630">
      <w:pPr>
        <w:jc w:val="both"/>
        <w:rPr>
          <w:rFonts w:ascii="Times New Roman" w:hAnsi="Times New Roman"/>
          <w:sz w:val="24"/>
        </w:rPr>
      </w:pPr>
      <w:r w:rsidRPr="24247483">
        <w:rPr>
          <w:rFonts w:ascii="Times New Roman" w:hAnsi="Times New Roman"/>
          <w:sz w:val="24"/>
        </w:rPr>
        <w:t xml:space="preserve">Tööandja peab andmete töötlemisel järgima kõiki IKÜM-i põhimõtteid, sh tagama minimaalsuse põhimõtte täitmise (võimalikult väheste andmete kogumine) ja andmete turvalisuse (võtma nii tehnilisi kui ka organisatoorseid turvalisusmeetmeid). </w:t>
      </w:r>
      <w:r>
        <w:rPr>
          <w:rFonts w:ascii="Times New Roman" w:hAnsi="Times New Roman"/>
          <w:sz w:val="24"/>
        </w:rPr>
        <w:t xml:space="preserve">Juhul kui näiteks joobe kontrollimiseks on määratud konkreetne töötaja, lasub tal </w:t>
      </w:r>
      <w:proofErr w:type="spellStart"/>
      <w:r>
        <w:rPr>
          <w:rFonts w:ascii="Times New Roman" w:hAnsi="Times New Roman"/>
          <w:sz w:val="24"/>
        </w:rPr>
        <w:t>TTOS-i</w:t>
      </w:r>
      <w:proofErr w:type="spellEnd"/>
      <w:r>
        <w:rPr>
          <w:rFonts w:ascii="Times New Roman" w:hAnsi="Times New Roman"/>
          <w:sz w:val="24"/>
        </w:rPr>
        <w:t xml:space="preserve"> § 14 lõike </w:t>
      </w:r>
      <w:r w:rsidRPr="00EE32C7">
        <w:rPr>
          <w:rFonts w:ascii="Times New Roman" w:hAnsi="Times New Roman"/>
          <w:sz w:val="24"/>
        </w:rPr>
        <w:t>1</w:t>
      </w:r>
      <w:r w:rsidRPr="00EE32C7">
        <w:rPr>
          <w:rFonts w:ascii="Times New Roman" w:hAnsi="Times New Roman"/>
          <w:sz w:val="24"/>
          <w:vertAlign w:val="superscript"/>
        </w:rPr>
        <w:t>1</w:t>
      </w:r>
      <w:r>
        <w:rPr>
          <w:rFonts w:ascii="Times New Roman" w:hAnsi="Times New Roman"/>
          <w:sz w:val="24"/>
        </w:rPr>
        <w:t xml:space="preserve"> kohaselt kohustus hoida töötaja terviseandmeid tähtajatult saladuses.</w:t>
      </w:r>
      <w:r w:rsidRPr="00C90ED6">
        <w:rPr>
          <w:rFonts w:ascii="Times New Roman" w:hAnsi="Times New Roman"/>
          <w:sz w:val="24"/>
        </w:rPr>
        <w:t xml:space="preserve"> </w:t>
      </w:r>
      <w:r w:rsidRPr="00370F65">
        <w:rPr>
          <w:rFonts w:ascii="Times New Roman" w:hAnsi="Times New Roman"/>
          <w:sz w:val="24"/>
        </w:rPr>
        <w:t>Eelnõuga tehtavate muudatuste raames saab tööandja joovet kontrollides teada töötaja terviseandmetena analüüsi tulemuse ehk asjaolu, kas töötaja on joobes või mitte. Muid terviseandmeid tööandja teada ei saa.</w:t>
      </w:r>
      <w:r w:rsidRPr="00BE2931">
        <w:rPr>
          <w:rFonts w:ascii="Times New Roman" w:hAnsi="Times New Roman"/>
          <w:i/>
          <w:iCs/>
          <w:sz w:val="24"/>
        </w:rPr>
        <w:t xml:space="preserve"> </w:t>
      </w:r>
    </w:p>
    <w:p w14:paraId="5380CC03" w14:textId="77777777" w:rsidR="008C0630" w:rsidRDefault="008C0630" w:rsidP="008C0630">
      <w:pPr>
        <w:jc w:val="both"/>
        <w:rPr>
          <w:rFonts w:ascii="Times New Roman" w:hAnsi="Times New Roman"/>
          <w:sz w:val="24"/>
        </w:rPr>
      </w:pPr>
    </w:p>
    <w:p w14:paraId="0F1F7A64" w14:textId="77777777" w:rsidR="008C0630" w:rsidRPr="00C90ED6" w:rsidRDefault="008C0630" w:rsidP="008C0630">
      <w:pPr>
        <w:jc w:val="both"/>
        <w:rPr>
          <w:rFonts w:ascii="Times New Roman" w:hAnsi="Times New Roman"/>
          <w:sz w:val="24"/>
        </w:rPr>
      </w:pPr>
      <w:r>
        <w:rPr>
          <w:rFonts w:ascii="Times New Roman" w:hAnsi="Times New Roman"/>
          <w:sz w:val="24"/>
        </w:rPr>
        <w:t>Lõikes 6 sätestatakse tööandjale joobe mõõtmise andmete säilitamise tähtaeg. Tööandja säilitab joobe mõõtmise tulemusi</w:t>
      </w:r>
      <w:r w:rsidRPr="24247483">
        <w:rPr>
          <w:rFonts w:ascii="Times New Roman" w:hAnsi="Times New Roman"/>
          <w:sz w:val="24"/>
        </w:rPr>
        <w:t xml:space="preserve"> sarnaselt </w:t>
      </w:r>
      <w:r>
        <w:rPr>
          <w:rFonts w:ascii="Times New Roman" w:hAnsi="Times New Roman"/>
          <w:sz w:val="24"/>
        </w:rPr>
        <w:t xml:space="preserve">nagu </w:t>
      </w:r>
      <w:r w:rsidRPr="24247483">
        <w:rPr>
          <w:rFonts w:ascii="Times New Roman" w:hAnsi="Times New Roman"/>
          <w:sz w:val="24"/>
        </w:rPr>
        <w:t xml:space="preserve">töötervishoiuteenuse raames </w:t>
      </w:r>
      <w:r w:rsidRPr="24247483">
        <w:rPr>
          <w:rFonts w:ascii="Times New Roman" w:hAnsi="Times New Roman"/>
          <w:sz w:val="24"/>
        </w:rPr>
        <w:t>tervise</w:t>
      </w:r>
      <w:r>
        <w:rPr>
          <w:rFonts w:ascii="Times New Roman" w:hAnsi="Times New Roman"/>
          <w:sz w:val="24"/>
        </w:rPr>
        <w:t>kontrollide andmeid</w:t>
      </w:r>
      <w:r w:rsidRPr="24247483">
        <w:rPr>
          <w:rFonts w:ascii="Times New Roman" w:hAnsi="Times New Roman"/>
          <w:sz w:val="24"/>
        </w:rPr>
        <w:t xml:space="preserve"> </w:t>
      </w:r>
      <w:r w:rsidRPr="24247483">
        <w:rPr>
          <w:rFonts w:ascii="Times New Roman" w:hAnsi="Times New Roman"/>
          <w:sz w:val="24"/>
        </w:rPr>
        <w:t xml:space="preserve">kuni </w:t>
      </w:r>
      <w:r>
        <w:rPr>
          <w:rFonts w:ascii="Times New Roman" w:hAnsi="Times New Roman"/>
          <w:sz w:val="24"/>
        </w:rPr>
        <w:t>kümme</w:t>
      </w:r>
      <w:r w:rsidRPr="24247483">
        <w:rPr>
          <w:rFonts w:ascii="Times New Roman" w:hAnsi="Times New Roman"/>
          <w:sz w:val="24"/>
        </w:rPr>
        <w:t xml:space="preserve"> aastat</w:t>
      </w:r>
      <w:r>
        <w:rPr>
          <w:rFonts w:ascii="Times New Roman" w:hAnsi="Times New Roman"/>
          <w:sz w:val="24"/>
        </w:rPr>
        <w:t xml:space="preserve"> mõõtmisest alates</w:t>
      </w:r>
      <w:r w:rsidRPr="24247483">
        <w:rPr>
          <w:rFonts w:ascii="Times New Roman" w:hAnsi="Times New Roman"/>
          <w:sz w:val="24"/>
        </w:rPr>
        <w:t>.</w:t>
      </w:r>
      <w:r>
        <w:rPr>
          <w:rFonts w:ascii="Times New Roman" w:hAnsi="Times New Roman"/>
          <w:sz w:val="24"/>
        </w:rPr>
        <w:t xml:space="preserve"> Kümme aastat annab võimaluse kaitsta samuti nii tööandja kui ka töötaja õigusi juhul, kui tekivad vaidlused selle üle, kas vara kahjustamisel oli töötaja joobes või kas tervisekahjuga lõppenud õnnetuse põhjus võis olla joove.</w:t>
      </w:r>
      <w:r w:rsidRPr="24247483">
        <w:rPr>
          <w:rFonts w:ascii="Times New Roman" w:hAnsi="Times New Roman"/>
          <w:sz w:val="24"/>
        </w:rPr>
        <w:t xml:space="preserve"> Samuti peab tööandja arvestama, et positiivse leiu korral on </w:t>
      </w:r>
      <w:r>
        <w:rPr>
          <w:rFonts w:ascii="Times New Roman" w:hAnsi="Times New Roman"/>
          <w:sz w:val="24"/>
        </w:rPr>
        <w:t>vaja</w:t>
      </w:r>
      <w:r w:rsidRPr="24247483">
        <w:rPr>
          <w:rFonts w:ascii="Times New Roman" w:hAnsi="Times New Roman"/>
          <w:sz w:val="24"/>
        </w:rPr>
        <w:t xml:space="preserve"> </w:t>
      </w:r>
      <w:r w:rsidRPr="24247483">
        <w:rPr>
          <w:rFonts w:ascii="Times New Roman" w:hAnsi="Times New Roman"/>
          <w:sz w:val="24"/>
        </w:rPr>
        <w:t>tulemus protokollida, lisades muuhulgas kuupäev, kellaaeg, töötaja nimi, keda kontrolliti, indikaatorvahendi tüüp ja selle näit jms, mis on asjakohane ning hoiab ära valearusaamad või ebatäpsused hilisema vaidluse korral.</w:t>
      </w:r>
    </w:p>
    <w:p w14:paraId="45A70600" w14:textId="77777777" w:rsidR="008C0630" w:rsidRDefault="008C0630" w:rsidP="008C0630">
      <w:pPr>
        <w:jc w:val="both"/>
        <w:rPr>
          <w:rFonts w:ascii="Times New Roman" w:hAnsi="Times New Roman"/>
          <w:sz w:val="24"/>
        </w:rPr>
      </w:pPr>
    </w:p>
    <w:p w14:paraId="1642D420" w14:textId="34D1D808" w:rsidR="00E007F1" w:rsidRPr="008C0630" w:rsidRDefault="008C0630" w:rsidP="008C0630">
      <w:pPr>
        <w:jc w:val="both"/>
        <w:rPr>
          <w:rFonts w:ascii="Times New Roman" w:hAnsi="Times New Roman"/>
          <w:sz w:val="24"/>
        </w:rPr>
      </w:pPr>
      <w:r>
        <w:rPr>
          <w:rFonts w:ascii="Times New Roman" w:eastAsia="Aptos" w:hAnsi="Times New Roman"/>
          <w:sz w:val="24"/>
        </w:rPr>
        <w:t>Samuti tuleb arvestada, et t</w:t>
      </w:r>
      <w:r w:rsidRPr="000D5EE8">
        <w:rPr>
          <w:rFonts w:ascii="Times New Roman" w:eastAsia="Aptos" w:hAnsi="Times New Roman"/>
          <w:sz w:val="24"/>
        </w:rPr>
        <w:t>ööandja kohustus tagada töötervishoid ja tööohutus kehtib igas tööga seotud olukorras</w:t>
      </w:r>
      <w:r>
        <w:rPr>
          <w:rFonts w:ascii="Times New Roman" w:eastAsia="Aptos" w:hAnsi="Times New Roman"/>
          <w:sz w:val="24"/>
        </w:rPr>
        <w:t>, sh olukorras, kus ühe tööandja töökeskkonnas töötavad teise tööandja töötajad (nt alltöövõtu olukorrad)</w:t>
      </w:r>
      <w:r w:rsidRPr="000D5EE8">
        <w:rPr>
          <w:rFonts w:ascii="Times New Roman" w:eastAsia="Aptos" w:hAnsi="Times New Roman"/>
          <w:sz w:val="24"/>
        </w:rPr>
        <w:t xml:space="preserve">. </w:t>
      </w:r>
      <w:r>
        <w:rPr>
          <w:rFonts w:ascii="Times New Roman" w:eastAsia="Aptos" w:hAnsi="Times New Roman"/>
          <w:sz w:val="24"/>
        </w:rPr>
        <w:t>TTOS § 12 lõike 4 jj kohaselt, k</w:t>
      </w:r>
      <w:r w:rsidRPr="000D5EE8">
        <w:rPr>
          <w:rFonts w:ascii="Times New Roman" w:eastAsia="Aptos" w:hAnsi="Times New Roman"/>
          <w:sz w:val="24"/>
        </w:rPr>
        <w:t>ui töökohal töötavad samal ajal vähemalt kahe tööandja töötajad, kooskõlastavad tööandjad oma tegevuse ohtlike olukordade vältimiseks. Kui töökohal töötab lisaks töötajatele ka teenuseosutaja, teavitab tööandja teenuseosutajat ohtudest, teenuseosutaja peab tagama, et tema tegevus ei ohusta töötajaid.</w:t>
      </w:r>
      <w:r>
        <w:rPr>
          <w:rFonts w:ascii="Times New Roman" w:eastAsia="Aptos" w:hAnsi="Times New Roman"/>
          <w:sz w:val="24"/>
        </w:rPr>
        <w:t xml:space="preserve"> See tähendab, et kui ettevõtte A, kehtestab sisekorra alusel töötajate joobe kontrollimise korra, kus töökeskkonnas töötavad lisaks partnerettevõte B töötajad ning teenuseosutaja C, siis ettevõtte A võib kontrollida ka B ja C töötajaid ohutuse tagamise eesmärgil. Seejuures peavad sellised meetmed olema varasemalt tutvustatud B ja C töötajatele ning ettevõtte A saab ainult teostada töötajate joobe mõõtmisi, informeerida tööandjat ning vajadusel kõrvaldada töötaja töökeskkonnast (sh B ja C töötajad). Joobe positiivse leiu korral saab sellele töötaja töösuhtele rakendada õiguslikud tagajärjed vaid töötaja enda tööandja.  </w:t>
      </w:r>
    </w:p>
    <w:sectPr w:rsidR="00E007F1" w:rsidRPr="008C0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FCD4" w14:textId="77777777" w:rsidR="008C0630" w:rsidRDefault="008C0630" w:rsidP="008C0630">
      <w:pPr>
        <w:spacing w:after="0" w:line="240" w:lineRule="auto"/>
      </w:pPr>
      <w:r>
        <w:separator/>
      </w:r>
    </w:p>
  </w:endnote>
  <w:endnote w:type="continuationSeparator" w:id="0">
    <w:p w14:paraId="09DBFA32" w14:textId="77777777" w:rsidR="008C0630" w:rsidRDefault="008C0630" w:rsidP="008C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BAF7" w14:textId="77777777" w:rsidR="008C0630" w:rsidRDefault="008C0630" w:rsidP="008C0630">
      <w:pPr>
        <w:spacing w:after="0" w:line="240" w:lineRule="auto"/>
      </w:pPr>
      <w:r>
        <w:separator/>
      </w:r>
    </w:p>
  </w:footnote>
  <w:footnote w:type="continuationSeparator" w:id="0">
    <w:p w14:paraId="1CA00BFB" w14:textId="77777777" w:rsidR="008C0630" w:rsidRDefault="008C0630" w:rsidP="008C0630">
      <w:pPr>
        <w:spacing w:after="0" w:line="240" w:lineRule="auto"/>
      </w:pPr>
      <w:r>
        <w:continuationSeparator/>
      </w:r>
    </w:p>
  </w:footnote>
  <w:footnote w:id="1">
    <w:p w14:paraId="0954BFFB" w14:textId="77777777" w:rsidR="008C0630" w:rsidRDefault="008C0630" w:rsidP="008C0630">
      <w:pPr>
        <w:pStyle w:val="Allmrkusetekst"/>
      </w:pPr>
      <w:r>
        <w:rPr>
          <w:rStyle w:val="Allmrkuseviide"/>
        </w:rPr>
        <w:footnoteRef/>
      </w:r>
      <w:r>
        <w:t xml:space="preserve"> </w:t>
      </w:r>
      <w:r w:rsidRPr="00414741">
        <w:rPr>
          <w:rFonts w:ascii="Times New Roman" w:hAnsi="Times New Roman"/>
        </w:rPr>
        <w:t xml:space="preserve">Korrakaitseseadus, RT I, 05.07.2025, 12, kättesaadav: </w:t>
      </w:r>
      <w:hyperlink r:id="rId1" w:history="1">
        <w:r w:rsidRPr="00414741">
          <w:rPr>
            <w:rStyle w:val="Hperlink"/>
            <w:rFonts w:ascii="Times New Roman" w:hAnsi="Times New Roman"/>
          </w:rPr>
          <w:t>Korrakaitseseadus–Riigi Teataja</w:t>
        </w:r>
      </w:hyperlink>
    </w:p>
  </w:footnote>
  <w:footnote w:id="2">
    <w:p w14:paraId="1355C68B" w14:textId="77777777" w:rsidR="008C0630" w:rsidRPr="00744F34" w:rsidRDefault="008C0630" w:rsidP="008C0630">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r w:rsidRPr="00744F34">
        <w:rPr>
          <w:rFonts w:ascii="Times New Roman" w:hAnsi="Times New Roman"/>
        </w:rPr>
        <w:t>Samas.</w:t>
      </w:r>
    </w:p>
  </w:footnote>
  <w:footnote w:id="3">
    <w:p w14:paraId="5CAE8B7A" w14:textId="77777777" w:rsidR="008C0630" w:rsidRPr="00744F34" w:rsidRDefault="008C0630" w:rsidP="008C0630">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hyperlink r:id="rId2" w:history="1">
        <w:r w:rsidRPr="00744F34">
          <w:rPr>
            <w:rStyle w:val="Hperlink"/>
            <w:rFonts w:ascii="Times New Roman" w:hAnsi="Times New Roman"/>
          </w:rPr>
          <w:t>Töötajate joobe kontrollimist võimaldav eelnõu valmib enne aasta lõppu | Eesti | ERR</w:t>
        </w:r>
      </w:hyperlink>
    </w:p>
  </w:footnote>
  <w:footnote w:id="4">
    <w:p w14:paraId="2F299E04" w14:textId="77777777" w:rsidR="008C0630" w:rsidRPr="00744F34" w:rsidRDefault="008C0630" w:rsidP="008C0630">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r w:rsidRPr="00C46E92">
        <w:rPr>
          <w:rFonts w:ascii="Times New Roman" w:hAnsi="Times New Roman"/>
        </w:rPr>
        <w:t>Riigikohtunik Indrek Koolmeistri eriarvamus halduskolleegiumi 26. oktoobri 2011. a otsuse kohta asjas nr</w:t>
      </w:r>
      <w:r>
        <w:rPr>
          <w:rFonts w:ascii="Times New Roman" w:hAnsi="Times New Roman"/>
        </w:rPr>
        <w:t xml:space="preserve"> </w:t>
      </w:r>
      <w:hyperlink r:id="rId3" w:history="1">
        <w:r w:rsidRPr="00744F34">
          <w:rPr>
            <w:rStyle w:val="Hperlink"/>
            <w:rFonts w:ascii="Times New Roman" w:hAnsi="Times New Roman"/>
          </w:rPr>
          <w:t>3-3-1-45-11</w:t>
        </w:r>
      </w:hyperlink>
      <w:r w:rsidRPr="00744F34">
        <w:rPr>
          <w:rFonts w:ascii="Times New Roman" w:hAnsi="Times New Roman"/>
        </w:rPr>
        <w:t>, p 4</w:t>
      </w:r>
    </w:p>
  </w:footnote>
  <w:footnote w:id="5">
    <w:p w14:paraId="6A9FB8FF" w14:textId="77777777" w:rsidR="008C0630" w:rsidRDefault="008C0630" w:rsidP="008C0630">
      <w:pPr>
        <w:pStyle w:val="Allmrkusetekst"/>
      </w:pPr>
      <w:r w:rsidRPr="00666A8F">
        <w:rPr>
          <w:rStyle w:val="Allmrkuseviide"/>
          <w:rFonts w:ascii="Times New Roman" w:hAnsi="Times New Roman"/>
        </w:rPr>
        <w:footnoteRef/>
      </w:r>
      <w:r w:rsidRPr="00666A8F">
        <w:rPr>
          <w:rFonts w:ascii="Times New Roman" w:hAnsi="Times New Roman"/>
        </w:rPr>
        <w:t xml:space="preserve"> </w:t>
      </w:r>
      <w:r w:rsidRPr="00666A8F">
        <w:rPr>
          <w:rFonts w:ascii="Times New Roman" w:hAnsi="Times New Roman"/>
        </w:rPr>
        <w:t xml:space="preserve">Riigikohtu </w:t>
      </w:r>
      <w:r>
        <w:rPr>
          <w:rFonts w:ascii="Times New Roman" w:hAnsi="Times New Roman"/>
        </w:rPr>
        <w:t>2</w:t>
      </w:r>
      <w:r w:rsidRPr="00666A8F">
        <w:rPr>
          <w:rFonts w:ascii="Times New Roman" w:hAnsi="Times New Roman"/>
        </w:rPr>
        <w:t>6. oktoobri 2011. a otsus nr 3-3-1-45-11</w:t>
      </w:r>
    </w:p>
  </w:footnote>
  <w:footnote w:id="6">
    <w:p w14:paraId="0C88FBA9" w14:textId="77777777" w:rsidR="008C0630" w:rsidRDefault="008C0630" w:rsidP="008C0630">
      <w:pPr>
        <w:pStyle w:val="Allmrkusetekst"/>
      </w:pPr>
      <w:r>
        <w:rPr>
          <w:rStyle w:val="Allmrkuseviide"/>
        </w:rPr>
        <w:footnoteRef/>
      </w:r>
      <w:r>
        <w:t xml:space="preserve"> </w:t>
      </w:r>
      <w:r w:rsidRPr="00370F65">
        <w:rPr>
          <w:rFonts w:ascii="Times New Roman" w:hAnsi="Times New Roman"/>
        </w:rPr>
        <w:t>Riigikohtu 16. märtsi 2016. a otsus nr 3-2-1-187-15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3FDE"/>
    <w:multiLevelType w:val="hybridMultilevel"/>
    <w:tmpl w:val="B25CE8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A863E11"/>
    <w:multiLevelType w:val="hybridMultilevel"/>
    <w:tmpl w:val="91D6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44760550">
    <w:abstractNumId w:val="0"/>
  </w:num>
  <w:num w:numId="2" w16cid:durableId="113410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F1"/>
    <w:rsid w:val="00096691"/>
    <w:rsid w:val="000F59C3"/>
    <w:rsid w:val="001831E3"/>
    <w:rsid w:val="00716087"/>
    <w:rsid w:val="00765EA8"/>
    <w:rsid w:val="008C0630"/>
    <w:rsid w:val="00A571C1"/>
    <w:rsid w:val="00B9439E"/>
    <w:rsid w:val="00DD01E5"/>
    <w:rsid w:val="00DD71C9"/>
    <w:rsid w:val="00E007F1"/>
    <w:rsid w:val="00EC13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F574"/>
  <w15:chartTrackingRefBased/>
  <w15:docId w15:val="{AA9806F7-840A-4BB3-8030-89C063D0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00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0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007F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007F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007F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007F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007F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007F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007F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007F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007F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007F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007F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007F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007F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007F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007F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007F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00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007F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007F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007F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007F1"/>
    <w:pPr>
      <w:spacing w:before="160"/>
      <w:jc w:val="center"/>
    </w:pPr>
    <w:rPr>
      <w:i/>
      <w:iCs/>
      <w:color w:val="404040" w:themeColor="text1" w:themeTint="BF"/>
    </w:rPr>
  </w:style>
  <w:style w:type="character" w:customStyle="1" w:styleId="TsitaatMrk">
    <w:name w:val="Tsitaat Märk"/>
    <w:basedOn w:val="Liguvaikefont"/>
    <w:link w:val="Tsitaat"/>
    <w:uiPriority w:val="29"/>
    <w:rsid w:val="00E007F1"/>
    <w:rPr>
      <w:i/>
      <w:iCs/>
      <w:color w:val="404040" w:themeColor="text1" w:themeTint="BF"/>
    </w:rPr>
  </w:style>
  <w:style w:type="paragraph" w:styleId="Loendilik">
    <w:name w:val="List Paragraph"/>
    <w:basedOn w:val="Normaallaad"/>
    <w:uiPriority w:val="34"/>
    <w:qFormat/>
    <w:rsid w:val="00E007F1"/>
    <w:pPr>
      <w:ind w:left="720"/>
      <w:contextualSpacing/>
    </w:pPr>
  </w:style>
  <w:style w:type="character" w:styleId="Selgeltmrgatavrhutus">
    <w:name w:val="Intense Emphasis"/>
    <w:basedOn w:val="Liguvaikefont"/>
    <w:uiPriority w:val="21"/>
    <w:qFormat/>
    <w:rsid w:val="00E007F1"/>
    <w:rPr>
      <w:i/>
      <w:iCs/>
      <w:color w:val="0F4761" w:themeColor="accent1" w:themeShade="BF"/>
    </w:rPr>
  </w:style>
  <w:style w:type="paragraph" w:styleId="Selgeltmrgatavtsitaat">
    <w:name w:val="Intense Quote"/>
    <w:basedOn w:val="Normaallaad"/>
    <w:next w:val="Normaallaad"/>
    <w:link w:val="SelgeltmrgatavtsitaatMrk"/>
    <w:uiPriority w:val="30"/>
    <w:qFormat/>
    <w:rsid w:val="00E0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007F1"/>
    <w:rPr>
      <w:i/>
      <w:iCs/>
      <w:color w:val="0F4761" w:themeColor="accent1" w:themeShade="BF"/>
    </w:rPr>
  </w:style>
  <w:style w:type="character" w:styleId="Selgeltmrgatavviide">
    <w:name w:val="Intense Reference"/>
    <w:basedOn w:val="Liguvaikefont"/>
    <w:uiPriority w:val="32"/>
    <w:qFormat/>
    <w:rsid w:val="00E007F1"/>
    <w:rPr>
      <w:b/>
      <w:bCs/>
      <w:smallCaps/>
      <w:color w:val="0F4761" w:themeColor="accent1" w:themeShade="BF"/>
      <w:spacing w:val="5"/>
    </w:rPr>
  </w:style>
  <w:style w:type="character" w:styleId="Kommentaariviide">
    <w:name w:val="annotation reference"/>
    <w:basedOn w:val="Liguvaikefont"/>
    <w:uiPriority w:val="99"/>
    <w:rsid w:val="008C0630"/>
    <w:rPr>
      <w:sz w:val="16"/>
      <w:szCs w:val="16"/>
    </w:rPr>
  </w:style>
  <w:style w:type="paragraph" w:styleId="Kommentaaritekst">
    <w:name w:val="annotation text"/>
    <w:basedOn w:val="Normaallaad"/>
    <w:link w:val="KommentaaritekstMrk"/>
    <w:uiPriority w:val="99"/>
    <w:rsid w:val="008C0630"/>
    <w:pPr>
      <w:spacing w:after="0" w:line="240" w:lineRule="auto"/>
      <w:jc w:val="both"/>
    </w:pPr>
    <w:rPr>
      <w:rFonts w:ascii="Arial" w:eastAsia="Times New Roman" w:hAnsi="Arial" w:cs="Times New Roman"/>
      <w:kern w:val="0"/>
      <w:sz w:val="20"/>
      <w:szCs w:val="20"/>
      <w14:ligatures w14:val="none"/>
    </w:rPr>
  </w:style>
  <w:style w:type="character" w:customStyle="1" w:styleId="KommentaaritekstMrk">
    <w:name w:val="Kommentaari tekst Märk"/>
    <w:basedOn w:val="Liguvaikefont"/>
    <w:link w:val="Kommentaaritekst"/>
    <w:uiPriority w:val="99"/>
    <w:rsid w:val="008C0630"/>
    <w:rPr>
      <w:rFonts w:ascii="Arial" w:eastAsia="Times New Roman" w:hAnsi="Arial" w:cs="Times New Roman"/>
      <w:kern w:val="0"/>
      <w:sz w:val="20"/>
      <w:szCs w:val="20"/>
      <w14:ligatures w14:val="non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8C0630"/>
    <w:pPr>
      <w:spacing w:after="0" w:line="240" w:lineRule="auto"/>
      <w:jc w:val="both"/>
    </w:pPr>
    <w:rPr>
      <w:rFonts w:ascii="Arial" w:eastAsia="Times New Roman" w:hAnsi="Arial"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8C0630"/>
    <w:rPr>
      <w:rFonts w:ascii="Arial" w:eastAsia="Times New Roman" w:hAnsi="Arial" w:cs="Times New Roman"/>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8C0630"/>
    <w:rPr>
      <w:vertAlign w:val="superscript"/>
    </w:rPr>
  </w:style>
  <w:style w:type="character" w:styleId="Hperlink">
    <w:name w:val="Hyperlink"/>
    <w:basedOn w:val="Liguvaikefont"/>
    <w:uiPriority w:val="99"/>
    <w:unhideWhenUsed/>
    <w:rsid w:val="008C06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hus.ee/et/lahendid/?asjaNr=3-3-1-45-11" TargetMode="External"/><Relationship Id="rId2" Type="http://schemas.openxmlformats.org/officeDocument/2006/relationships/hyperlink" Target="https://www.err.ee/1609733739/tootajate-joobe-kontrollimist-voimaldav-eelnou-valmib-enne-aasta-loppu" TargetMode="External"/><Relationship Id="rId1" Type="http://schemas.openxmlformats.org/officeDocument/2006/relationships/hyperlink" Target="https://www.riigiteataja.ee/akt/113032019095?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13270</Characters>
  <Application>Microsoft Office Word</Application>
  <DocSecurity>0</DocSecurity>
  <Lines>288</Lines>
  <Paragraphs>155</Paragraphs>
  <ScaleCrop>false</ScaleCrop>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Kadanik - MKM</dc:creator>
  <cp:keywords/>
  <dc:description/>
  <cp:lastModifiedBy>Dana Kadanik - MKM</cp:lastModifiedBy>
  <cp:revision>4</cp:revision>
  <dcterms:created xsi:type="dcterms:W3CDTF">2026-02-04T09:53:00Z</dcterms:created>
  <dcterms:modified xsi:type="dcterms:W3CDTF">2026-02-09T07:03:00Z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2026-02-04T09:54:42Z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10f36ef9-6652-4017-8751-ba5e238865cb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